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e"/>
        <w:tblW w:w="8311" w:type="dxa"/>
        <w:jc w:val="center"/>
        <w:tblLayout w:type="fixed"/>
        <w:tblLook w:val="04A0" w:firstRow="1" w:lastRow="0" w:firstColumn="1" w:lastColumn="0" w:noHBand="0" w:noVBand="1"/>
      </w:tblPr>
      <w:tblGrid>
        <w:gridCol w:w="2268"/>
        <w:gridCol w:w="6043"/>
      </w:tblGrid>
      <w:tr w:rsidR="0023648B" w14:paraId="749D55A5" w14:textId="77777777">
        <w:trPr>
          <w:jc w:val="center"/>
        </w:trPr>
        <w:tc>
          <w:tcPr>
            <w:tcW w:w="8311" w:type="dxa"/>
            <w:gridSpan w:val="2"/>
            <w:tcBorders>
              <w:top w:val="nil"/>
              <w:left w:val="nil"/>
              <w:bottom w:val="single" w:sz="4" w:space="0" w:color="auto"/>
              <w:right w:val="nil"/>
            </w:tcBorders>
          </w:tcPr>
          <w:p w14:paraId="448670AC" w14:textId="77777777" w:rsidR="0023648B" w:rsidRDefault="00EF0A9C">
            <w:pPr>
              <w:rPr>
                <w:rFonts w:ascii="仿宋" w:eastAsia="仿宋" w:hAnsi="仿宋"/>
                <w:kern w:val="0"/>
                <w:sz w:val="24"/>
                <w:szCs w:val="24"/>
              </w:rPr>
            </w:pPr>
            <w:r>
              <w:rPr>
                <w:rFonts w:ascii="仿宋" w:eastAsia="仿宋" w:hAnsi="仿宋" w:hint="eastAsia"/>
                <w:b/>
                <w:kern w:val="0"/>
                <w:sz w:val="24"/>
                <w:szCs w:val="24"/>
              </w:rPr>
              <w:t xml:space="preserve"> </w:t>
            </w:r>
            <w:r>
              <w:rPr>
                <w:rFonts w:ascii="仿宋" w:eastAsia="仿宋" w:hAnsi="仿宋"/>
                <w:b/>
                <w:kern w:val="0"/>
                <w:sz w:val="24"/>
                <w:szCs w:val="24"/>
              </w:rPr>
              <w:t xml:space="preserve">                                               </w:t>
            </w:r>
          </w:p>
        </w:tc>
      </w:tr>
      <w:tr w:rsidR="00816539" w14:paraId="35686A38" w14:textId="77777777">
        <w:trPr>
          <w:trHeight w:val="378"/>
          <w:jc w:val="center"/>
        </w:trPr>
        <w:tc>
          <w:tcPr>
            <w:tcW w:w="8311" w:type="dxa"/>
            <w:gridSpan w:val="2"/>
            <w:vAlign w:val="center"/>
          </w:tcPr>
          <w:p w14:paraId="60DDBB54" w14:textId="613DE29C" w:rsidR="00816539" w:rsidRDefault="0050755B" w:rsidP="00816539">
            <w:pPr>
              <w:jc w:val="center"/>
              <w:rPr>
                <w:rFonts w:ascii="仿宋" w:eastAsia="仿宋" w:hAnsi="仿宋" w:hint="eastAsia"/>
                <w:b/>
                <w:kern w:val="0"/>
                <w:sz w:val="24"/>
                <w:szCs w:val="24"/>
              </w:rPr>
            </w:pPr>
            <w:r w:rsidRPr="0050755B">
              <w:rPr>
                <w:rFonts w:ascii="仿宋" w:eastAsia="仿宋" w:hAnsi="仿宋" w:hint="eastAsia"/>
                <w:b/>
                <w:bCs/>
                <w:color w:val="000000" w:themeColor="text1"/>
                <w:sz w:val="32"/>
                <w:szCs w:val="32"/>
              </w:rPr>
              <w:t>香港中文大学（深圳）货物类资产购置论证报告</w:t>
            </w:r>
          </w:p>
        </w:tc>
      </w:tr>
      <w:tr w:rsidR="0023648B" w14:paraId="2F8CBB94" w14:textId="77777777">
        <w:trPr>
          <w:trHeight w:val="378"/>
          <w:jc w:val="center"/>
        </w:trPr>
        <w:tc>
          <w:tcPr>
            <w:tcW w:w="8311" w:type="dxa"/>
            <w:gridSpan w:val="2"/>
            <w:vAlign w:val="center"/>
          </w:tcPr>
          <w:p w14:paraId="52EB7FA5" w14:textId="77777777" w:rsidR="0023648B" w:rsidRDefault="00EF0A9C">
            <w:pPr>
              <w:rPr>
                <w:rFonts w:ascii="仿宋" w:eastAsia="仿宋" w:hAnsi="仿宋"/>
                <w:b/>
                <w:kern w:val="0"/>
                <w:sz w:val="24"/>
                <w:szCs w:val="24"/>
              </w:rPr>
            </w:pPr>
            <w:r>
              <w:rPr>
                <w:rFonts w:ascii="仿宋" w:eastAsia="仿宋" w:hAnsi="仿宋" w:hint="eastAsia"/>
                <w:b/>
                <w:kern w:val="0"/>
                <w:sz w:val="24"/>
                <w:szCs w:val="24"/>
              </w:rPr>
              <w:t>一、基本情况</w:t>
            </w:r>
          </w:p>
        </w:tc>
      </w:tr>
      <w:tr w:rsidR="0023648B" w14:paraId="0CA51A7D" w14:textId="77777777">
        <w:trPr>
          <w:trHeight w:val="488"/>
          <w:jc w:val="center"/>
        </w:trPr>
        <w:tc>
          <w:tcPr>
            <w:tcW w:w="2268" w:type="dxa"/>
            <w:vAlign w:val="center"/>
          </w:tcPr>
          <w:p w14:paraId="4504E00D" w14:textId="7E0B8687" w:rsidR="0023648B" w:rsidRDefault="0050755B">
            <w:pPr>
              <w:rPr>
                <w:rFonts w:ascii="仿宋" w:eastAsia="仿宋" w:hAnsi="仿宋"/>
                <w:kern w:val="0"/>
                <w:sz w:val="24"/>
                <w:szCs w:val="24"/>
              </w:rPr>
            </w:pPr>
            <w:r w:rsidRPr="0050755B">
              <w:rPr>
                <w:rFonts w:ascii="仿宋" w:eastAsia="仿宋" w:hAnsi="仿宋" w:hint="eastAsia"/>
                <w:kern w:val="0"/>
                <w:sz w:val="24"/>
                <w:szCs w:val="24"/>
              </w:rPr>
              <w:t>项目名称</w:t>
            </w:r>
          </w:p>
        </w:tc>
        <w:tc>
          <w:tcPr>
            <w:tcW w:w="6043" w:type="dxa"/>
            <w:vAlign w:val="center"/>
          </w:tcPr>
          <w:p w14:paraId="671430E8" w14:textId="011217D7" w:rsidR="0023648B" w:rsidRDefault="003254AB">
            <w:pPr>
              <w:widowControl/>
              <w:rPr>
                <w:rFonts w:ascii="仿宋" w:eastAsia="仿宋" w:hAnsi="仿宋"/>
                <w:kern w:val="0"/>
                <w:sz w:val="22"/>
              </w:rPr>
            </w:pPr>
            <w:r w:rsidRPr="003254AB">
              <w:rPr>
                <w:rFonts w:ascii="仿宋" w:eastAsia="仿宋" w:hAnsi="仿宋" w:hint="eastAsia"/>
                <w:kern w:val="0"/>
                <w:sz w:val="22"/>
              </w:rPr>
              <w:t>香港中文大学（深圳）二期</w:t>
            </w:r>
            <w:r w:rsidRPr="003254AB">
              <w:rPr>
                <w:rFonts w:ascii="仿宋" w:eastAsia="仿宋" w:hAnsi="仿宋"/>
                <w:kern w:val="0"/>
                <w:sz w:val="22"/>
              </w:rPr>
              <w:t>C栋大楼生物医学设备采购项目</w:t>
            </w:r>
          </w:p>
        </w:tc>
      </w:tr>
      <w:tr w:rsidR="0023648B" w14:paraId="402B6BAA" w14:textId="77777777">
        <w:trPr>
          <w:trHeight w:val="488"/>
          <w:jc w:val="center"/>
        </w:trPr>
        <w:tc>
          <w:tcPr>
            <w:tcW w:w="2268" w:type="dxa"/>
            <w:vAlign w:val="center"/>
          </w:tcPr>
          <w:p w14:paraId="34F5D799" w14:textId="2597BFF5" w:rsidR="0023648B" w:rsidRDefault="0050755B">
            <w:pPr>
              <w:rPr>
                <w:rFonts w:ascii="仿宋" w:eastAsia="仿宋" w:hAnsi="仿宋"/>
                <w:color w:val="000000" w:themeColor="text1"/>
                <w:kern w:val="0"/>
                <w:sz w:val="24"/>
                <w:szCs w:val="24"/>
              </w:rPr>
            </w:pPr>
            <w:r w:rsidRPr="0050755B">
              <w:rPr>
                <w:rFonts w:ascii="仿宋" w:eastAsia="仿宋" w:hAnsi="仿宋" w:hint="eastAsia"/>
                <w:color w:val="000000" w:themeColor="text1"/>
                <w:kern w:val="0"/>
                <w:sz w:val="24"/>
                <w:szCs w:val="24"/>
              </w:rPr>
              <w:t>项目金额（最高限价）</w:t>
            </w:r>
          </w:p>
        </w:tc>
        <w:tc>
          <w:tcPr>
            <w:tcW w:w="6043" w:type="dxa"/>
            <w:vAlign w:val="center"/>
          </w:tcPr>
          <w:p w14:paraId="565CC62C" w14:textId="2E8B97EB" w:rsidR="0023648B" w:rsidRDefault="008657F5">
            <w:pPr>
              <w:widowControl/>
              <w:rPr>
                <w:rFonts w:ascii="仿宋" w:eastAsia="仿宋" w:hAnsi="仿宋"/>
                <w:color w:val="000000" w:themeColor="text1"/>
                <w:kern w:val="0"/>
                <w:sz w:val="22"/>
              </w:rPr>
            </w:pPr>
            <w:r w:rsidRPr="008657F5">
              <w:rPr>
                <w:rFonts w:ascii="仿宋" w:eastAsia="仿宋" w:hAnsi="仿宋"/>
                <w:color w:val="000000" w:themeColor="text1"/>
                <w:kern w:val="0"/>
                <w:sz w:val="22"/>
              </w:rPr>
              <w:t>4,209,100</w:t>
            </w:r>
            <w:r>
              <w:rPr>
                <w:rFonts w:ascii="仿宋" w:eastAsia="仿宋" w:hAnsi="仿宋" w:hint="eastAsia"/>
                <w:color w:val="000000" w:themeColor="text1"/>
                <w:kern w:val="0"/>
                <w:sz w:val="22"/>
              </w:rPr>
              <w:t>元</w:t>
            </w:r>
          </w:p>
        </w:tc>
      </w:tr>
      <w:tr w:rsidR="0050755B" w14:paraId="4D7A6B75" w14:textId="77777777">
        <w:trPr>
          <w:trHeight w:val="488"/>
          <w:jc w:val="center"/>
        </w:trPr>
        <w:tc>
          <w:tcPr>
            <w:tcW w:w="2268" w:type="dxa"/>
            <w:vAlign w:val="center"/>
          </w:tcPr>
          <w:p w14:paraId="3038AE99" w14:textId="0464CC48" w:rsidR="0050755B" w:rsidRPr="0050755B" w:rsidRDefault="0050755B">
            <w:pPr>
              <w:rPr>
                <w:rFonts w:ascii="仿宋" w:eastAsia="仿宋" w:hAnsi="仿宋" w:hint="eastAsia"/>
                <w:color w:val="000000" w:themeColor="text1"/>
                <w:kern w:val="0"/>
                <w:sz w:val="24"/>
                <w:szCs w:val="24"/>
              </w:rPr>
            </w:pPr>
            <w:r>
              <w:rPr>
                <w:rFonts w:ascii="仿宋" w:eastAsia="仿宋" w:hAnsi="仿宋" w:hint="eastAsia"/>
                <w:color w:val="000000" w:themeColor="text1"/>
                <w:kern w:val="0"/>
                <w:sz w:val="24"/>
                <w:szCs w:val="24"/>
              </w:rPr>
              <w:t>论证编号</w:t>
            </w:r>
          </w:p>
        </w:tc>
        <w:tc>
          <w:tcPr>
            <w:tcW w:w="6043" w:type="dxa"/>
            <w:vAlign w:val="center"/>
          </w:tcPr>
          <w:p w14:paraId="098EFC87" w14:textId="0CC96FEA" w:rsidR="0050755B" w:rsidRDefault="00F249C1">
            <w:pPr>
              <w:widowControl/>
              <w:rPr>
                <w:rFonts w:ascii="仿宋" w:eastAsia="仿宋" w:hAnsi="仿宋"/>
                <w:color w:val="000000" w:themeColor="text1"/>
                <w:kern w:val="0"/>
                <w:sz w:val="22"/>
              </w:rPr>
            </w:pPr>
            <w:r w:rsidRPr="00F249C1">
              <w:rPr>
                <w:rFonts w:ascii="仿宋" w:eastAsia="仿宋" w:hAnsi="仿宋"/>
                <w:color w:val="000000" w:themeColor="text1"/>
                <w:kern w:val="0"/>
                <w:sz w:val="22"/>
              </w:rPr>
              <w:t>LZ202504003</w:t>
            </w:r>
          </w:p>
        </w:tc>
      </w:tr>
      <w:tr w:rsidR="0023648B" w14:paraId="3B924AE6" w14:textId="77777777">
        <w:trPr>
          <w:trHeight w:val="3392"/>
          <w:jc w:val="center"/>
        </w:trPr>
        <w:tc>
          <w:tcPr>
            <w:tcW w:w="8311" w:type="dxa"/>
            <w:gridSpan w:val="2"/>
          </w:tcPr>
          <w:p w14:paraId="6E183B83" w14:textId="77777777" w:rsidR="0023648B" w:rsidRDefault="00EF0A9C">
            <w:pPr>
              <w:rPr>
                <w:rFonts w:ascii="仿宋" w:eastAsia="仿宋" w:hAnsi="仿宋"/>
                <w:b/>
                <w:kern w:val="0"/>
                <w:sz w:val="24"/>
                <w:szCs w:val="24"/>
              </w:rPr>
            </w:pPr>
            <w:r>
              <w:rPr>
                <w:rFonts w:ascii="仿宋" w:eastAsia="仿宋" w:hAnsi="仿宋" w:hint="eastAsia"/>
                <w:b/>
                <w:kern w:val="0"/>
                <w:sz w:val="24"/>
                <w:szCs w:val="24"/>
              </w:rPr>
              <w:t>二、货物清单</w:t>
            </w:r>
          </w:p>
          <w:p w14:paraId="32AFF991" w14:textId="77777777" w:rsidR="0023648B" w:rsidRDefault="00EF0A9C">
            <w:pPr>
              <w:rPr>
                <w:rFonts w:ascii="仿宋" w:eastAsia="仿宋" w:hAnsi="仿宋"/>
                <w:kern w:val="0"/>
                <w:sz w:val="24"/>
                <w:szCs w:val="24"/>
              </w:rPr>
            </w:pPr>
            <w:r>
              <w:rPr>
                <w:rFonts w:ascii="仿宋" w:eastAsia="仿宋" w:hAnsi="仿宋" w:hint="eastAsia"/>
                <w:kern w:val="0"/>
                <w:sz w:val="24"/>
                <w:szCs w:val="24"/>
              </w:rPr>
              <w:t>（非单一产品采购项目，采购人应当根据采购项目技术构成、产品价格比重等合理确定核心产品，并从货物清单明细中选择一个为核心产品。）</w:t>
            </w:r>
          </w:p>
          <w:p w14:paraId="2405F596" w14:textId="77777777" w:rsidR="0023648B" w:rsidRDefault="00EF0A9C">
            <w:pPr>
              <w:rPr>
                <w:rFonts w:ascii="仿宋" w:eastAsia="仿宋" w:hAnsi="仿宋"/>
                <w:kern w:val="0"/>
                <w:sz w:val="24"/>
                <w:szCs w:val="24"/>
                <w:u w:val="single"/>
              </w:rPr>
            </w:pPr>
            <w:r>
              <w:rPr>
                <w:rFonts w:ascii="仿宋" w:eastAsia="仿宋" w:hAnsi="仿宋" w:hint="eastAsia"/>
                <w:kern w:val="0"/>
                <w:sz w:val="24"/>
                <w:szCs w:val="24"/>
              </w:rPr>
              <w:t>本项目核心产品为：</w:t>
            </w:r>
            <w:r>
              <w:rPr>
                <w:rFonts w:ascii="仿宋" w:eastAsia="仿宋" w:hAnsi="仿宋"/>
                <w:kern w:val="0"/>
                <w:sz w:val="24"/>
                <w:szCs w:val="24"/>
                <w:u w:val="single"/>
              </w:rPr>
              <w:t xml:space="preserve">     </w:t>
            </w:r>
            <w:r>
              <w:rPr>
                <w:rFonts w:ascii="仿宋" w:eastAsia="仿宋" w:hAnsi="仿宋" w:cs="Times New Roman"/>
                <w:color w:val="000000" w:themeColor="text1"/>
                <w:kern w:val="0"/>
                <w:sz w:val="24"/>
                <w:szCs w:val="24"/>
              </w:rPr>
              <w:t>生物安全柜1</w:t>
            </w:r>
            <w:r>
              <w:rPr>
                <w:rFonts w:ascii="仿宋" w:eastAsia="仿宋" w:hAnsi="仿宋"/>
                <w:kern w:val="0"/>
                <w:sz w:val="24"/>
                <w:szCs w:val="24"/>
                <w:u w:val="single"/>
              </w:rPr>
              <w:t xml:space="preserve">     </w:t>
            </w:r>
          </w:p>
          <w:p w14:paraId="13AB4107" w14:textId="77777777" w:rsidR="0023648B" w:rsidRDefault="00EF0A9C">
            <w:pPr>
              <w:pStyle w:val="af1"/>
              <w:numPr>
                <w:ilvl w:val="0"/>
                <w:numId w:val="2"/>
              </w:numPr>
              <w:ind w:firstLineChars="0"/>
              <w:rPr>
                <w:rFonts w:ascii="仿宋" w:eastAsia="仿宋" w:hAnsi="仿宋"/>
                <w:kern w:val="0"/>
                <w:sz w:val="24"/>
                <w:szCs w:val="24"/>
                <w:u w:val="single"/>
              </w:rPr>
            </w:pPr>
            <w:r>
              <w:rPr>
                <w:rFonts w:ascii="仿宋" w:eastAsia="仿宋" w:hAnsi="仿宋" w:hint="eastAsia"/>
                <w:kern w:val="0"/>
                <w:sz w:val="24"/>
                <w:szCs w:val="24"/>
                <w:u w:val="single"/>
              </w:rPr>
              <w:t>货物清单</w:t>
            </w:r>
          </w:p>
          <w:p w14:paraId="2BEA7299" w14:textId="77777777" w:rsidR="0023648B" w:rsidRDefault="00EF0A9C">
            <w:pPr>
              <w:pStyle w:val="af1"/>
              <w:ind w:firstLineChars="0" w:firstLine="0"/>
              <w:rPr>
                <w:rFonts w:ascii="仿宋" w:eastAsia="仿宋" w:hAnsi="仿宋"/>
                <w:kern w:val="0"/>
                <w:sz w:val="24"/>
                <w:szCs w:val="24"/>
                <w:u w:val="single"/>
              </w:rPr>
            </w:pPr>
            <w:r>
              <w:rPr>
                <w:rFonts w:ascii="仿宋" w:eastAsia="仿宋" w:hAnsi="仿宋" w:hint="eastAsia"/>
                <w:kern w:val="0"/>
                <w:sz w:val="24"/>
                <w:szCs w:val="24"/>
                <w:u w:val="single"/>
              </w:rPr>
              <w:t>非竞价物资</w:t>
            </w:r>
          </w:p>
          <w:tbl>
            <w:tblPr>
              <w:tblW w:w="7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99"/>
              <w:gridCol w:w="3055"/>
              <w:gridCol w:w="1560"/>
              <w:gridCol w:w="1559"/>
              <w:gridCol w:w="992"/>
            </w:tblGrid>
            <w:tr w:rsidR="00397EC6" w14:paraId="252B0258" w14:textId="77777777" w:rsidTr="00397EC6">
              <w:trPr>
                <w:trHeight w:val="759"/>
              </w:trPr>
              <w:tc>
                <w:tcPr>
                  <w:tcW w:w="799" w:type="dxa"/>
                  <w:tcBorders>
                    <w:top w:val="single" w:sz="4" w:space="0" w:color="auto"/>
                    <w:left w:val="single" w:sz="4" w:space="0" w:color="auto"/>
                    <w:bottom w:val="single" w:sz="4" w:space="0" w:color="auto"/>
                    <w:right w:val="single" w:sz="4" w:space="0" w:color="auto"/>
                  </w:tcBorders>
                  <w:noWrap/>
                  <w:vAlign w:val="center"/>
                </w:tcPr>
                <w:p w14:paraId="5C3B353E" w14:textId="77777777" w:rsidR="00397EC6" w:rsidRDefault="00397EC6">
                  <w:pPr>
                    <w:widowControl/>
                    <w:jc w:val="center"/>
                    <w:rPr>
                      <w:rFonts w:ascii="仿宋" w:eastAsia="仿宋" w:hAnsi="仿宋" w:cs="宋体"/>
                      <w:kern w:val="0"/>
                      <w:sz w:val="22"/>
                    </w:rPr>
                  </w:pPr>
                  <w:r>
                    <w:rPr>
                      <w:rFonts w:ascii="仿宋" w:eastAsia="仿宋" w:hAnsi="仿宋" w:cs="宋体" w:hint="eastAsia"/>
                      <w:kern w:val="0"/>
                      <w:sz w:val="22"/>
                    </w:rPr>
                    <w:t>序号</w:t>
                  </w:r>
                </w:p>
              </w:tc>
              <w:tc>
                <w:tcPr>
                  <w:tcW w:w="3055" w:type="dxa"/>
                  <w:tcBorders>
                    <w:top w:val="single" w:sz="4" w:space="0" w:color="auto"/>
                    <w:left w:val="single" w:sz="4" w:space="0" w:color="auto"/>
                    <w:bottom w:val="single" w:sz="4" w:space="0" w:color="auto"/>
                    <w:right w:val="single" w:sz="4" w:space="0" w:color="auto"/>
                  </w:tcBorders>
                  <w:noWrap/>
                  <w:vAlign w:val="center"/>
                </w:tcPr>
                <w:p w14:paraId="6676674F" w14:textId="77777777" w:rsidR="00397EC6" w:rsidRDefault="00397EC6">
                  <w:pPr>
                    <w:widowControl/>
                    <w:jc w:val="center"/>
                    <w:rPr>
                      <w:rFonts w:ascii="仿宋" w:eastAsia="仿宋" w:hAnsi="仿宋" w:cs="宋体"/>
                      <w:kern w:val="0"/>
                      <w:sz w:val="22"/>
                    </w:rPr>
                  </w:pPr>
                  <w:r>
                    <w:rPr>
                      <w:rFonts w:ascii="仿宋" w:eastAsia="仿宋" w:hAnsi="仿宋" w:cs="宋体" w:hint="eastAsia"/>
                      <w:kern w:val="0"/>
                      <w:sz w:val="22"/>
                    </w:rPr>
                    <w:t>货物名称</w:t>
                  </w:r>
                </w:p>
              </w:tc>
              <w:tc>
                <w:tcPr>
                  <w:tcW w:w="1560" w:type="dxa"/>
                  <w:tcBorders>
                    <w:top w:val="single" w:sz="4" w:space="0" w:color="auto"/>
                    <w:left w:val="single" w:sz="4" w:space="0" w:color="auto"/>
                    <w:bottom w:val="single" w:sz="4" w:space="0" w:color="auto"/>
                    <w:right w:val="single" w:sz="4" w:space="0" w:color="auto"/>
                  </w:tcBorders>
                  <w:noWrap/>
                  <w:vAlign w:val="center"/>
                </w:tcPr>
                <w:p w14:paraId="67662F18" w14:textId="77777777" w:rsidR="00397EC6" w:rsidRDefault="00397EC6">
                  <w:pPr>
                    <w:widowControl/>
                    <w:jc w:val="center"/>
                    <w:rPr>
                      <w:rFonts w:ascii="仿宋" w:eastAsia="仿宋" w:hAnsi="仿宋" w:cs="宋体"/>
                      <w:kern w:val="0"/>
                      <w:sz w:val="22"/>
                    </w:rPr>
                  </w:pPr>
                  <w:r>
                    <w:rPr>
                      <w:rFonts w:ascii="仿宋" w:eastAsia="仿宋" w:hAnsi="仿宋" w:cs="宋体" w:hint="eastAsia"/>
                      <w:kern w:val="0"/>
                      <w:sz w:val="22"/>
                    </w:rPr>
                    <w:t>数量</w:t>
                  </w:r>
                </w:p>
              </w:tc>
              <w:tc>
                <w:tcPr>
                  <w:tcW w:w="1559" w:type="dxa"/>
                  <w:tcBorders>
                    <w:top w:val="single" w:sz="4" w:space="0" w:color="auto"/>
                    <w:left w:val="single" w:sz="4" w:space="0" w:color="auto"/>
                    <w:bottom w:val="single" w:sz="4" w:space="0" w:color="auto"/>
                    <w:right w:val="single" w:sz="4" w:space="0" w:color="auto"/>
                  </w:tcBorders>
                  <w:vAlign w:val="center"/>
                </w:tcPr>
                <w:p w14:paraId="56298D0D" w14:textId="77777777" w:rsidR="00397EC6" w:rsidRDefault="00397EC6">
                  <w:pPr>
                    <w:widowControl/>
                    <w:jc w:val="center"/>
                    <w:rPr>
                      <w:rFonts w:ascii="仿宋" w:eastAsia="仿宋" w:hAnsi="仿宋" w:cs="宋体"/>
                      <w:kern w:val="0"/>
                      <w:sz w:val="22"/>
                    </w:rPr>
                  </w:pPr>
                  <w:r>
                    <w:rPr>
                      <w:rFonts w:ascii="仿宋" w:eastAsia="仿宋" w:hAnsi="仿宋" w:cs="宋体" w:hint="eastAsia"/>
                      <w:kern w:val="0"/>
                      <w:sz w:val="22"/>
                    </w:rPr>
                    <w:t>单位</w:t>
                  </w:r>
                </w:p>
              </w:tc>
              <w:tc>
                <w:tcPr>
                  <w:tcW w:w="992" w:type="dxa"/>
                  <w:tcBorders>
                    <w:top w:val="single" w:sz="4" w:space="0" w:color="auto"/>
                    <w:left w:val="single" w:sz="4" w:space="0" w:color="auto"/>
                    <w:bottom w:val="single" w:sz="4" w:space="0" w:color="auto"/>
                    <w:right w:val="single" w:sz="4" w:space="0" w:color="auto"/>
                  </w:tcBorders>
                  <w:vAlign w:val="center"/>
                </w:tcPr>
                <w:p w14:paraId="0800E3AC" w14:textId="77777777" w:rsidR="00397EC6" w:rsidRDefault="00397EC6">
                  <w:pPr>
                    <w:widowControl/>
                    <w:jc w:val="center"/>
                    <w:rPr>
                      <w:rFonts w:ascii="仿宋" w:eastAsia="仿宋" w:hAnsi="仿宋" w:cs="宋体"/>
                      <w:kern w:val="0"/>
                      <w:sz w:val="22"/>
                    </w:rPr>
                  </w:pPr>
                  <w:r>
                    <w:rPr>
                      <w:rFonts w:ascii="仿宋" w:eastAsia="仿宋" w:hAnsi="仿宋" w:cs="宋体" w:hint="eastAsia"/>
                      <w:kern w:val="0"/>
                      <w:sz w:val="22"/>
                    </w:rPr>
                    <w:t>是否接受进口</w:t>
                  </w:r>
                </w:p>
              </w:tc>
            </w:tr>
            <w:tr w:rsidR="00397EC6" w14:paraId="63BECD2D"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7E05C108"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1</w:t>
                  </w:r>
                </w:p>
              </w:tc>
              <w:tc>
                <w:tcPr>
                  <w:tcW w:w="3055" w:type="dxa"/>
                  <w:tcBorders>
                    <w:top w:val="single" w:sz="4" w:space="0" w:color="auto"/>
                    <w:left w:val="single" w:sz="4" w:space="0" w:color="auto"/>
                    <w:bottom w:val="single" w:sz="4" w:space="0" w:color="auto"/>
                    <w:right w:val="single" w:sz="4" w:space="0" w:color="auto"/>
                  </w:tcBorders>
                  <w:noWrap/>
                  <w:vAlign w:val="center"/>
                </w:tcPr>
                <w:p w14:paraId="3DCB52A8"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生物安全柜1</w:t>
                  </w:r>
                </w:p>
              </w:tc>
              <w:tc>
                <w:tcPr>
                  <w:tcW w:w="1560" w:type="dxa"/>
                  <w:tcBorders>
                    <w:top w:val="single" w:sz="4" w:space="0" w:color="auto"/>
                    <w:left w:val="single" w:sz="4" w:space="0" w:color="auto"/>
                    <w:bottom w:val="single" w:sz="4" w:space="0" w:color="auto"/>
                    <w:right w:val="single" w:sz="4" w:space="0" w:color="auto"/>
                  </w:tcBorders>
                  <w:noWrap/>
                  <w:vAlign w:val="center"/>
                </w:tcPr>
                <w:p w14:paraId="3C2ECF86"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54.0</w:t>
                  </w:r>
                </w:p>
              </w:tc>
              <w:tc>
                <w:tcPr>
                  <w:tcW w:w="1559" w:type="dxa"/>
                  <w:tcBorders>
                    <w:top w:val="single" w:sz="4" w:space="0" w:color="auto"/>
                    <w:left w:val="single" w:sz="4" w:space="0" w:color="auto"/>
                    <w:bottom w:val="single" w:sz="4" w:space="0" w:color="auto"/>
                    <w:right w:val="single" w:sz="4" w:space="0" w:color="auto"/>
                  </w:tcBorders>
                  <w:vAlign w:val="center"/>
                </w:tcPr>
                <w:p w14:paraId="6ADC0F02"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4AA48FD"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r w:rsidR="00397EC6" w14:paraId="25051ADD"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29D22B30"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2</w:t>
                  </w:r>
                </w:p>
              </w:tc>
              <w:tc>
                <w:tcPr>
                  <w:tcW w:w="3055" w:type="dxa"/>
                  <w:tcBorders>
                    <w:top w:val="single" w:sz="4" w:space="0" w:color="auto"/>
                    <w:left w:val="single" w:sz="4" w:space="0" w:color="auto"/>
                    <w:bottom w:val="single" w:sz="4" w:space="0" w:color="auto"/>
                    <w:right w:val="single" w:sz="4" w:space="0" w:color="auto"/>
                  </w:tcBorders>
                  <w:noWrap/>
                  <w:vAlign w:val="center"/>
                </w:tcPr>
                <w:p w14:paraId="7ECFA33B"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生物安全柜2</w:t>
                  </w:r>
                </w:p>
              </w:tc>
              <w:tc>
                <w:tcPr>
                  <w:tcW w:w="1560" w:type="dxa"/>
                  <w:tcBorders>
                    <w:top w:val="single" w:sz="4" w:space="0" w:color="auto"/>
                    <w:left w:val="single" w:sz="4" w:space="0" w:color="auto"/>
                    <w:bottom w:val="single" w:sz="4" w:space="0" w:color="auto"/>
                    <w:right w:val="single" w:sz="4" w:space="0" w:color="auto"/>
                  </w:tcBorders>
                  <w:noWrap/>
                  <w:vAlign w:val="center"/>
                </w:tcPr>
                <w:p w14:paraId="7EB6039E"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1.0</w:t>
                  </w:r>
                </w:p>
              </w:tc>
              <w:tc>
                <w:tcPr>
                  <w:tcW w:w="1559" w:type="dxa"/>
                  <w:tcBorders>
                    <w:top w:val="single" w:sz="4" w:space="0" w:color="auto"/>
                    <w:left w:val="single" w:sz="4" w:space="0" w:color="auto"/>
                    <w:bottom w:val="single" w:sz="4" w:space="0" w:color="auto"/>
                    <w:right w:val="single" w:sz="4" w:space="0" w:color="auto"/>
                  </w:tcBorders>
                  <w:vAlign w:val="center"/>
                </w:tcPr>
                <w:p w14:paraId="27B5C7E6"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0A4956B"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r w:rsidR="00397EC6" w14:paraId="2DC0C928"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4FE466D4"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3</w:t>
                  </w:r>
                </w:p>
              </w:tc>
              <w:tc>
                <w:tcPr>
                  <w:tcW w:w="3055" w:type="dxa"/>
                  <w:tcBorders>
                    <w:top w:val="single" w:sz="4" w:space="0" w:color="auto"/>
                    <w:left w:val="single" w:sz="4" w:space="0" w:color="auto"/>
                    <w:bottom w:val="single" w:sz="4" w:space="0" w:color="auto"/>
                    <w:right w:val="single" w:sz="4" w:space="0" w:color="auto"/>
                  </w:tcBorders>
                  <w:noWrap/>
                  <w:vAlign w:val="center"/>
                </w:tcPr>
                <w:p w14:paraId="0849A4FE"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烘箱</w:t>
                  </w:r>
                </w:p>
              </w:tc>
              <w:tc>
                <w:tcPr>
                  <w:tcW w:w="1560" w:type="dxa"/>
                  <w:tcBorders>
                    <w:top w:val="single" w:sz="4" w:space="0" w:color="auto"/>
                    <w:left w:val="single" w:sz="4" w:space="0" w:color="auto"/>
                    <w:bottom w:val="single" w:sz="4" w:space="0" w:color="auto"/>
                    <w:right w:val="single" w:sz="4" w:space="0" w:color="auto"/>
                  </w:tcBorders>
                  <w:noWrap/>
                  <w:vAlign w:val="center"/>
                </w:tcPr>
                <w:p w14:paraId="0C4B4CD0"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44.0</w:t>
                  </w:r>
                </w:p>
              </w:tc>
              <w:tc>
                <w:tcPr>
                  <w:tcW w:w="1559" w:type="dxa"/>
                  <w:tcBorders>
                    <w:top w:val="single" w:sz="4" w:space="0" w:color="auto"/>
                    <w:left w:val="single" w:sz="4" w:space="0" w:color="auto"/>
                    <w:bottom w:val="single" w:sz="4" w:space="0" w:color="auto"/>
                    <w:right w:val="single" w:sz="4" w:space="0" w:color="auto"/>
                  </w:tcBorders>
                  <w:vAlign w:val="center"/>
                </w:tcPr>
                <w:p w14:paraId="3FCE854E"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0A6A5EBA"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r w:rsidR="00397EC6" w14:paraId="16331AE0"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57F1D73A"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4</w:t>
                  </w:r>
                </w:p>
              </w:tc>
              <w:tc>
                <w:tcPr>
                  <w:tcW w:w="3055" w:type="dxa"/>
                  <w:tcBorders>
                    <w:top w:val="single" w:sz="4" w:space="0" w:color="auto"/>
                    <w:left w:val="single" w:sz="4" w:space="0" w:color="auto"/>
                    <w:bottom w:val="single" w:sz="4" w:space="0" w:color="auto"/>
                    <w:right w:val="single" w:sz="4" w:space="0" w:color="auto"/>
                  </w:tcBorders>
                  <w:noWrap/>
                  <w:vAlign w:val="center"/>
                </w:tcPr>
                <w:p w14:paraId="73DAA1C9"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气瓶柜</w:t>
                  </w:r>
                </w:p>
              </w:tc>
              <w:tc>
                <w:tcPr>
                  <w:tcW w:w="1560" w:type="dxa"/>
                  <w:tcBorders>
                    <w:top w:val="single" w:sz="4" w:space="0" w:color="auto"/>
                    <w:left w:val="single" w:sz="4" w:space="0" w:color="auto"/>
                    <w:bottom w:val="single" w:sz="4" w:space="0" w:color="auto"/>
                    <w:right w:val="single" w:sz="4" w:space="0" w:color="auto"/>
                  </w:tcBorders>
                  <w:noWrap/>
                  <w:vAlign w:val="center"/>
                </w:tcPr>
                <w:p w14:paraId="257D946E"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17.0</w:t>
                  </w:r>
                </w:p>
              </w:tc>
              <w:tc>
                <w:tcPr>
                  <w:tcW w:w="1559" w:type="dxa"/>
                  <w:tcBorders>
                    <w:top w:val="single" w:sz="4" w:space="0" w:color="auto"/>
                    <w:left w:val="single" w:sz="4" w:space="0" w:color="auto"/>
                    <w:bottom w:val="single" w:sz="4" w:space="0" w:color="auto"/>
                    <w:right w:val="single" w:sz="4" w:space="0" w:color="auto"/>
                  </w:tcBorders>
                  <w:vAlign w:val="center"/>
                </w:tcPr>
                <w:p w14:paraId="5DB415E7"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13509A10"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r w:rsidR="00397EC6" w14:paraId="23E003EA"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419ACCA8"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5</w:t>
                  </w:r>
                </w:p>
              </w:tc>
              <w:tc>
                <w:tcPr>
                  <w:tcW w:w="3055" w:type="dxa"/>
                  <w:tcBorders>
                    <w:top w:val="single" w:sz="4" w:space="0" w:color="auto"/>
                    <w:left w:val="single" w:sz="4" w:space="0" w:color="auto"/>
                    <w:bottom w:val="single" w:sz="4" w:space="0" w:color="auto"/>
                    <w:right w:val="single" w:sz="4" w:space="0" w:color="auto"/>
                  </w:tcBorders>
                  <w:noWrap/>
                  <w:vAlign w:val="center"/>
                </w:tcPr>
                <w:p w14:paraId="6AAA153B"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实验安全防护用品储存柜及用品1</w:t>
                  </w:r>
                </w:p>
              </w:tc>
              <w:tc>
                <w:tcPr>
                  <w:tcW w:w="1560" w:type="dxa"/>
                  <w:tcBorders>
                    <w:top w:val="single" w:sz="4" w:space="0" w:color="auto"/>
                    <w:left w:val="single" w:sz="4" w:space="0" w:color="auto"/>
                    <w:bottom w:val="single" w:sz="4" w:space="0" w:color="auto"/>
                    <w:right w:val="single" w:sz="4" w:space="0" w:color="auto"/>
                  </w:tcBorders>
                  <w:noWrap/>
                  <w:vAlign w:val="center"/>
                </w:tcPr>
                <w:p w14:paraId="19FD6E39"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13.0</w:t>
                  </w:r>
                </w:p>
              </w:tc>
              <w:tc>
                <w:tcPr>
                  <w:tcW w:w="1559" w:type="dxa"/>
                  <w:tcBorders>
                    <w:top w:val="single" w:sz="4" w:space="0" w:color="auto"/>
                    <w:left w:val="single" w:sz="4" w:space="0" w:color="auto"/>
                    <w:bottom w:val="single" w:sz="4" w:space="0" w:color="auto"/>
                    <w:right w:val="single" w:sz="4" w:space="0" w:color="auto"/>
                  </w:tcBorders>
                  <w:vAlign w:val="center"/>
                </w:tcPr>
                <w:p w14:paraId="2A7A48DD"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858707B"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r w:rsidR="00397EC6" w14:paraId="0F5871D7"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6402EAB1"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6</w:t>
                  </w:r>
                </w:p>
              </w:tc>
              <w:tc>
                <w:tcPr>
                  <w:tcW w:w="3055" w:type="dxa"/>
                  <w:tcBorders>
                    <w:top w:val="single" w:sz="4" w:space="0" w:color="auto"/>
                    <w:left w:val="single" w:sz="4" w:space="0" w:color="auto"/>
                    <w:bottom w:val="single" w:sz="4" w:space="0" w:color="auto"/>
                    <w:right w:val="single" w:sz="4" w:space="0" w:color="auto"/>
                  </w:tcBorders>
                  <w:noWrap/>
                  <w:vAlign w:val="center"/>
                </w:tcPr>
                <w:p w14:paraId="5EF27B77"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实验安全防护用品储存柜及用品2</w:t>
                  </w:r>
                </w:p>
              </w:tc>
              <w:tc>
                <w:tcPr>
                  <w:tcW w:w="1560" w:type="dxa"/>
                  <w:tcBorders>
                    <w:top w:val="single" w:sz="4" w:space="0" w:color="auto"/>
                    <w:left w:val="single" w:sz="4" w:space="0" w:color="auto"/>
                    <w:bottom w:val="single" w:sz="4" w:space="0" w:color="auto"/>
                    <w:right w:val="single" w:sz="4" w:space="0" w:color="auto"/>
                  </w:tcBorders>
                  <w:noWrap/>
                  <w:vAlign w:val="center"/>
                </w:tcPr>
                <w:p w14:paraId="1777650A"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26.0</w:t>
                  </w:r>
                </w:p>
              </w:tc>
              <w:tc>
                <w:tcPr>
                  <w:tcW w:w="1559" w:type="dxa"/>
                  <w:tcBorders>
                    <w:top w:val="single" w:sz="4" w:space="0" w:color="auto"/>
                    <w:left w:val="single" w:sz="4" w:space="0" w:color="auto"/>
                    <w:bottom w:val="single" w:sz="4" w:space="0" w:color="auto"/>
                    <w:right w:val="single" w:sz="4" w:space="0" w:color="auto"/>
                  </w:tcBorders>
                  <w:vAlign w:val="center"/>
                </w:tcPr>
                <w:p w14:paraId="5A6BFE2F"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334F96C9"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r w:rsidR="00397EC6" w14:paraId="3D696A38" w14:textId="77777777" w:rsidTr="00397EC6">
              <w:trPr>
                <w:trHeight w:val="709"/>
              </w:trPr>
              <w:tc>
                <w:tcPr>
                  <w:tcW w:w="799" w:type="dxa"/>
                  <w:tcBorders>
                    <w:top w:val="single" w:sz="4" w:space="0" w:color="auto"/>
                    <w:left w:val="single" w:sz="4" w:space="0" w:color="auto"/>
                    <w:bottom w:val="single" w:sz="4" w:space="0" w:color="auto"/>
                    <w:right w:val="single" w:sz="4" w:space="0" w:color="auto"/>
                  </w:tcBorders>
                  <w:noWrap/>
                  <w:vAlign w:val="center"/>
                </w:tcPr>
                <w:p w14:paraId="4F141042"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7</w:t>
                  </w:r>
                </w:p>
              </w:tc>
              <w:tc>
                <w:tcPr>
                  <w:tcW w:w="3055" w:type="dxa"/>
                  <w:tcBorders>
                    <w:top w:val="single" w:sz="4" w:space="0" w:color="auto"/>
                    <w:left w:val="single" w:sz="4" w:space="0" w:color="auto"/>
                    <w:bottom w:val="single" w:sz="4" w:space="0" w:color="auto"/>
                    <w:right w:val="single" w:sz="4" w:space="0" w:color="auto"/>
                  </w:tcBorders>
                  <w:noWrap/>
                  <w:vAlign w:val="center"/>
                </w:tcPr>
                <w:p w14:paraId="4FC094EF" w14:textId="77777777" w:rsidR="00397EC6" w:rsidRDefault="00397EC6">
                  <w:pPr>
                    <w:widowControl/>
                    <w:jc w:val="left"/>
                    <w:rPr>
                      <w:rFonts w:ascii="仿宋" w:eastAsia="仿宋" w:hAnsi="仿宋" w:cs="宋体"/>
                      <w:kern w:val="0"/>
                      <w:sz w:val="22"/>
                    </w:rPr>
                  </w:pPr>
                  <w:r>
                    <w:rPr>
                      <w:rFonts w:ascii="仿宋" w:eastAsia="仿宋" w:hAnsi="仿宋" w:hint="eastAsia"/>
                      <w:color w:val="000000" w:themeColor="text1"/>
                      <w:sz w:val="22"/>
                    </w:rPr>
                    <w:t>危险化学品柜</w:t>
                  </w:r>
                </w:p>
              </w:tc>
              <w:tc>
                <w:tcPr>
                  <w:tcW w:w="1560" w:type="dxa"/>
                  <w:tcBorders>
                    <w:top w:val="single" w:sz="4" w:space="0" w:color="auto"/>
                    <w:left w:val="single" w:sz="4" w:space="0" w:color="auto"/>
                    <w:bottom w:val="single" w:sz="4" w:space="0" w:color="auto"/>
                    <w:right w:val="single" w:sz="4" w:space="0" w:color="auto"/>
                  </w:tcBorders>
                  <w:noWrap/>
                  <w:vAlign w:val="center"/>
                </w:tcPr>
                <w:p w14:paraId="2A1E7050"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48.0</w:t>
                  </w:r>
                </w:p>
              </w:tc>
              <w:tc>
                <w:tcPr>
                  <w:tcW w:w="1559" w:type="dxa"/>
                  <w:tcBorders>
                    <w:top w:val="single" w:sz="4" w:space="0" w:color="auto"/>
                    <w:left w:val="single" w:sz="4" w:space="0" w:color="auto"/>
                    <w:bottom w:val="single" w:sz="4" w:space="0" w:color="auto"/>
                    <w:right w:val="single" w:sz="4" w:space="0" w:color="auto"/>
                  </w:tcBorders>
                  <w:vAlign w:val="center"/>
                </w:tcPr>
                <w:p w14:paraId="6CC77E95"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台</w:t>
                  </w:r>
                </w:p>
              </w:tc>
              <w:tc>
                <w:tcPr>
                  <w:tcW w:w="992" w:type="dxa"/>
                  <w:tcBorders>
                    <w:top w:val="single" w:sz="4" w:space="0" w:color="auto"/>
                    <w:left w:val="single" w:sz="4" w:space="0" w:color="auto"/>
                    <w:bottom w:val="single" w:sz="4" w:space="0" w:color="auto"/>
                    <w:right w:val="single" w:sz="4" w:space="0" w:color="auto"/>
                  </w:tcBorders>
                  <w:vAlign w:val="center"/>
                </w:tcPr>
                <w:p w14:paraId="6DC86F79" w14:textId="77777777" w:rsidR="00397EC6" w:rsidRDefault="00397EC6">
                  <w:pPr>
                    <w:widowControl/>
                    <w:jc w:val="center"/>
                    <w:rPr>
                      <w:rFonts w:ascii="仿宋" w:eastAsia="仿宋" w:hAnsi="仿宋" w:cs="宋体"/>
                      <w:kern w:val="0"/>
                      <w:sz w:val="22"/>
                    </w:rPr>
                  </w:pPr>
                  <w:r>
                    <w:rPr>
                      <w:rFonts w:ascii="仿宋" w:eastAsia="仿宋" w:hAnsi="仿宋" w:hint="eastAsia"/>
                      <w:color w:val="000000" w:themeColor="text1"/>
                      <w:sz w:val="22"/>
                    </w:rPr>
                    <w:t>否</w:t>
                  </w:r>
                </w:p>
              </w:tc>
            </w:tr>
          </w:tbl>
          <w:p w14:paraId="101CCA87" w14:textId="77777777" w:rsidR="0023648B" w:rsidRDefault="0023648B">
            <w:pPr>
              <w:rPr>
                <w:rFonts w:ascii="仿宋" w:eastAsia="仿宋" w:hAnsi="仿宋"/>
                <w:color w:val="000000" w:themeColor="text1"/>
                <w:kern w:val="0"/>
                <w:sz w:val="20"/>
              </w:rPr>
            </w:pPr>
          </w:p>
        </w:tc>
      </w:tr>
      <w:tr w:rsidR="0023648B" w14:paraId="755A5EC2" w14:textId="77777777">
        <w:trPr>
          <w:trHeight w:val="3847"/>
          <w:jc w:val="center"/>
        </w:trPr>
        <w:tc>
          <w:tcPr>
            <w:tcW w:w="8311" w:type="dxa"/>
            <w:gridSpan w:val="2"/>
          </w:tcPr>
          <w:p w14:paraId="765039AF" w14:textId="77777777" w:rsidR="0023648B" w:rsidRDefault="00EF0A9C">
            <w:pPr>
              <w:spacing w:before="120" w:after="120"/>
              <w:rPr>
                <w:rFonts w:ascii="仿宋" w:eastAsia="仿宋" w:hAnsi="仿宋"/>
                <w:b/>
                <w:kern w:val="0"/>
                <w:sz w:val="24"/>
                <w:szCs w:val="24"/>
              </w:rPr>
            </w:pPr>
            <w:r>
              <w:rPr>
                <w:rFonts w:ascii="仿宋" w:eastAsia="仿宋" w:hAnsi="仿宋" w:hint="eastAsia"/>
                <w:b/>
                <w:kern w:val="0"/>
                <w:sz w:val="24"/>
                <w:szCs w:val="24"/>
              </w:rPr>
              <w:lastRenderedPageBreak/>
              <w:t>三、产品技术要求</w:t>
            </w:r>
          </w:p>
          <w:p w14:paraId="7EC1F07F" w14:textId="77777777" w:rsidR="0023648B" w:rsidRDefault="00EF0A9C">
            <w:pPr>
              <w:rPr>
                <w:rFonts w:ascii="仿宋" w:eastAsia="仿宋" w:hAnsi="仿宋"/>
                <w:kern w:val="0"/>
                <w:sz w:val="24"/>
                <w:szCs w:val="24"/>
              </w:rPr>
            </w:pPr>
            <w:r>
              <w:rPr>
                <w:rFonts w:ascii="仿宋" w:eastAsia="仿宋" w:hAnsi="仿宋" w:hint="eastAsia"/>
                <w:kern w:val="0"/>
                <w:sz w:val="24"/>
                <w:szCs w:val="24"/>
              </w:rPr>
              <w:t>（如拟采用单一来源或竞价方式采购的，所有参数均不可负偏离。每项独立评分的技术参数请单列一行，并按照</w:t>
            </w:r>
            <w:r>
              <w:rPr>
                <w:rFonts w:ascii="仿宋" w:eastAsia="仿宋" w:hAnsi="仿宋"/>
                <w:kern w:val="0"/>
                <w:sz w:val="24"/>
                <w:szCs w:val="24"/>
              </w:rPr>
              <w:t>1.1、1.1.1、1.1.1.1和1.2等标准形式设置序号。</w:t>
            </w:r>
            <w:r>
              <w:rPr>
                <w:rFonts w:ascii="仿宋" w:eastAsia="仿宋" w:hAnsi="仿宋" w:hint="eastAsia"/>
                <w:kern w:val="0"/>
                <w:sz w:val="24"/>
                <w:szCs w:val="24"/>
              </w:rPr>
              <w:t>）</w:t>
            </w:r>
          </w:p>
          <w:p w14:paraId="71343723" w14:textId="77777777" w:rsidR="0023648B" w:rsidRDefault="0023648B">
            <w:pPr>
              <w:rPr>
                <w:rFonts w:ascii="仿宋" w:eastAsia="仿宋" w:hAnsi="仿宋"/>
                <w:kern w:val="0"/>
                <w:sz w:val="24"/>
                <w:szCs w:val="24"/>
                <w:u w:val="single"/>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399"/>
              <w:gridCol w:w="5918"/>
            </w:tblGrid>
            <w:tr w:rsidR="0023648B" w14:paraId="748972C8" w14:textId="77777777">
              <w:trPr>
                <w:trHeight w:val="470"/>
                <w:jc w:val="center"/>
              </w:trPr>
              <w:tc>
                <w:tcPr>
                  <w:tcW w:w="846" w:type="dxa"/>
                  <w:vAlign w:val="center"/>
                </w:tcPr>
                <w:p w14:paraId="7B34356B" w14:textId="77777777" w:rsidR="0023648B" w:rsidRDefault="00EF0A9C">
                  <w:pPr>
                    <w:jc w:val="center"/>
                    <w:rPr>
                      <w:rFonts w:ascii="仿宋" w:eastAsia="仿宋" w:hAnsi="仿宋"/>
                      <w:sz w:val="24"/>
                      <w:szCs w:val="24"/>
                    </w:rPr>
                  </w:pPr>
                  <w:r>
                    <w:rPr>
                      <w:rFonts w:ascii="仿宋" w:eastAsia="仿宋" w:hAnsi="仿宋" w:hint="eastAsia"/>
                      <w:sz w:val="24"/>
                      <w:szCs w:val="24"/>
                    </w:rPr>
                    <w:t>序号</w:t>
                  </w:r>
                </w:p>
              </w:tc>
              <w:tc>
                <w:tcPr>
                  <w:tcW w:w="1399" w:type="dxa"/>
                  <w:vAlign w:val="center"/>
                </w:tcPr>
                <w:p w14:paraId="1CF245E1" w14:textId="77777777" w:rsidR="0023648B" w:rsidRDefault="00EF0A9C">
                  <w:pPr>
                    <w:widowControl/>
                    <w:jc w:val="center"/>
                    <w:rPr>
                      <w:rFonts w:ascii="仿宋" w:eastAsia="仿宋" w:hAnsi="仿宋"/>
                      <w:sz w:val="24"/>
                      <w:szCs w:val="24"/>
                    </w:rPr>
                  </w:pPr>
                  <w:r>
                    <w:rPr>
                      <w:rFonts w:ascii="仿宋" w:eastAsia="仿宋" w:hAnsi="仿宋" w:hint="eastAsia"/>
                      <w:sz w:val="24"/>
                      <w:szCs w:val="24"/>
                    </w:rPr>
                    <w:t>货物名称</w:t>
                  </w:r>
                </w:p>
              </w:tc>
              <w:tc>
                <w:tcPr>
                  <w:tcW w:w="5918" w:type="dxa"/>
                  <w:vAlign w:val="center"/>
                </w:tcPr>
                <w:p w14:paraId="156F93E5" w14:textId="77777777" w:rsidR="0023648B" w:rsidRDefault="00EF0A9C">
                  <w:pPr>
                    <w:jc w:val="center"/>
                    <w:rPr>
                      <w:rFonts w:ascii="仿宋" w:eastAsia="仿宋" w:hAnsi="仿宋"/>
                      <w:sz w:val="24"/>
                      <w:szCs w:val="24"/>
                    </w:rPr>
                  </w:pPr>
                  <w:r>
                    <w:rPr>
                      <w:rFonts w:ascii="仿宋" w:eastAsia="仿宋" w:hAnsi="仿宋" w:hint="eastAsia"/>
                      <w:sz w:val="24"/>
                      <w:szCs w:val="24"/>
                    </w:rPr>
                    <w:t>招标技术要求</w:t>
                  </w:r>
                </w:p>
              </w:tc>
            </w:tr>
            <w:tr w:rsidR="0023648B" w14:paraId="45AD5840" w14:textId="77777777">
              <w:trPr>
                <w:trHeight w:val="510"/>
                <w:jc w:val="center"/>
              </w:trPr>
              <w:tc>
                <w:tcPr>
                  <w:tcW w:w="846" w:type="dxa"/>
                  <w:vAlign w:val="center"/>
                </w:tcPr>
                <w:p w14:paraId="58056481"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t>1</w:t>
                  </w:r>
                </w:p>
              </w:tc>
              <w:tc>
                <w:tcPr>
                  <w:tcW w:w="1399" w:type="dxa"/>
                  <w:vAlign w:val="center"/>
                </w:tcPr>
                <w:p w14:paraId="61EDA0D2" w14:textId="77777777" w:rsidR="0023648B" w:rsidRDefault="00EF0A9C">
                  <w:pPr>
                    <w:rPr>
                      <w:rFonts w:ascii="仿宋" w:eastAsia="仿宋" w:hAnsi="仿宋"/>
                      <w:b/>
                      <w:sz w:val="22"/>
                    </w:rPr>
                  </w:pPr>
                  <w:r>
                    <w:rPr>
                      <w:rFonts w:ascii="仿宋" w:eastAsia="仿宋" w:hAnsi="仿宋" w:hint="eastAsia"/>
                      <w:color w:val="000000" w:themeColor="text1"/>
                      <w:sz w:val="22"/>
                    </w:rPr>
                    <w:t>生物安全柜1</w:t>
                  </w:r>
                </w:p>
              </w:tc>
              <w:tc>
                <w:tcPr>
                  <w:tcW w:w="5918" w:type="dxa"/>
                  <w:vAlign w:val="center"/>
                </w:tcPr>
                <w:p w14:paraId="743F9112" w14:textId="77777777" w:rsidR="0023648B" w:rsidRDefault="00EF0A9C">
                  <w:pPr>
                    <w:rPr>
                      <w:rFonts w:ascii="仿宋" w:eastAsia="仿宋" w:hAnsi="仿宋"/>
                      <w:sz w:val="22"/>
                    </w:rPr>
                  </w:pPr>
                  <w:r>
                    <w:rPr>
                      <w:rFonts w:ascii="仿宋" w:eastAsia="仿宋" w:hAnsi="仿宋" w:hint="eastAsia"/>
                      <w:color w:val="000000" w:themeColor="text1"/>
                      <w:sz w:val="22"/>
                    </w:rPr>
                    <w:t>★1.1产品类型：Ⅱ级A2型，30%外排，70%循环。设备满足YY 0569-2011标准；</w:t>
                  </w:r>
                  <w:r>
                    <w:rPr>
                      <w:rFonts w:ascii="仿宋" w:eastAsia="仿宋" w:hAnsi="仿宋" w:hint="eastAsia"/>
                      <w:color w:val="000000" w:themeColor="text1"/>
                      <w:sz w:val="22"/>
                    </w:rPr>
                    <w:br/>
                    <w:t>▲1.2风机及空气过滤系统：单或双风机系统，所有污染部位处于负压状态或被负压通风系统包围。对于MPPS具有 ≥ 99.999%的截留效率或对于 ≥ 0.12μm的颗粒系的截留效率 ≥ 99.999%。</w:t>
                  </w:r>
                  <w:r>
                    <w:rPr>
                      <w:rFonts w:ascii="仿宋" w:eastAsia="仿宋" w:hAnsi="仿宋" w:hint="eastAsia"/>
                      <w:color w:val="000000" w:themeColor="text1"/>
                      <w:sz w:val="22"/>
                    </w:rPr>
                    <w:br/>
                    <w:t>1.3隔栅：配置预过滤器隔栅；</w:t>
                  </w:r>
                  <w:r>
                    <w:rPr>
                      <w:rFonts w:ascii="仿宋" w:eastAsia="仿宋" w:hAnsi="仿宋" w:hint="eastAsia"/>
                      <w:color w:val="000000" w:themeColor="text1"/>
                      <w:sz w:val="22"/>
                    </w:rPr>
                    <w:br/>
                    <w:t>1.4控制面板：可一键式操作，并能显示实时气流，实时温度，时间，过滤器寿命；有声光报警功能，报警信息可直接显示文字信息，非仅显示代码标号；</w:t>
                  </w:r>
                  <w:r>
                    <w:rPr>
                      <w:rFonts w:ascii="仿宋" w:eastAsia="仿宋" w:hAnsi="仿宋" w:hint="eastAsia"/>
                      <w:color w:val="000000" w:themeColor="text1"/>
                      <w:sz w:val="22"/>
                    </w:rPr>
                    <w:br/>
                    <w:t>1.5开关控制系统：可面板开启/关闭、紫外灯可设置消毒程序时长；</w:t>
                  </w:r>
                  <w:r>
                    <w:rPr>
                      <w:rFonts w:ascii="仿宋" w:eastAsia="仿宋" w:hAnsi="仿宋" w:hint="eastAsia"/>
                      <w:color w:val="000000" w:themeColor="text1"/>
                      <w:sz w:val="22"/>
                    </w:rPr>
                    <w:br/>
                    <w:t>▲1.6整机外部尺寸：1600mm≤长≤2000mm，750mm≤宽≤850mm，2100mm≤高≤2400mm；工作区尺寸：长≥1450mm、宽≥550mm、高≥650mm；</w:t>
                  </w:r>
                  <w:r>
                    <w:rPr>
                      <w:rFonts w:ascii="仿宋" w:eastAsia="仿宋" w:hAnsi="仿宋" w:hint="eastAsia"/>
                      <w:color w:val="000000" w:themeColor="text1"/>
                      <w:sz w:val="22"/>
                    </w:rPr>
                    <w:br/>
                    <w:t>1.7玻璃前窗：材质采用双层夹胶防紫外线玻璃, 厚度≥5mm，开窗高度≥480mm；前窗倾斜角：5°到10°；</w:t>
                  </w:r>
                  <w:r>
                    <w:rPr>
                      <w:rFonts w:ascii="仿宋" w:eastAsia="仿宋" w:hAnsi="仿宋" w:hint="eastAsia"/>
                      <w:color w:val="000000" w:themeColor="text1"/>
                      <w:sz w:val="22"/>
                    </w:rPr>
                    <w:br/>
                    <w:t>▲1.8台面性能：侧壁和工作台采用304不锈钢材料制作，厚度≥1.5mm；具有防火耐潮和抗腐蚀能力；</w:t>
                  </w:r>
                  <w:r>
                    <w:rPr>
                      <w:rFonts w:ascii="仿宋" w:eastAsia="仿宋" w:hAnsi="仿宋" w:hint="eastAsia"/>
                      <w:color w:val="000000" w:themeColor="text1"/>
                      <w:sz w:val="22"/>
                    </w:rPr>
                    <w:br/>
                    <w:t>1.9噪音：≤65 dBA</w:t>
                  </w:r>
                  <w:r>
                    <w:rPr>
                      <w:rFonts w:ascii="仿宋" w:eastAsia="仿宋" w:hAnsi="仿宋" w:hint="eastAsia"/>
                      <w:color w:val="000000" w:themeColor="text1"/>
                      <w:sz w:val="22"/>
                    </w:rPr>
                    <w:br/>
                    <w:t>1.10额外配件：254nm、30W UV紫外灭菌灯2根；照明LED灯管1根；配置搁手架。</w:t>
                  </w:r>
                  <w:r>
                    <w:rPr>
                      <w:rFonts w:ascii="仿宋" w:eastAsia="仿宋" w:hAnsi="仿宋" w:hint="eastAsia"/>
                      <w:color w:val="000000" w:themeColor="text1"/>
                      <w:sz w:val="22"/>
                    </w:rPr>
                    <w:br/>
                    <w:t>▲1.11监控系统：产品装配有视频记录系统，视频分辨率1080P，存储内存4T（储存卡）；不可影响生物安全柜正常工作；摄像头硬件，不可暴露在柜体外部和安全柜实验工作区。</w:t>
                  </w:r>
                </w:p>
              </w:tc>
            </w:tr>
            <w:tr w:rsidR="0023648B" w14:paraId="579D1A1E" w14:textId="77777777">
              <w:trPr>
                <w:trHeight w:val="510"/>
                <w:jc w:val="center"/>
              </w:trPr>
              <w:tc>
                <w:tcPr>
                  <w:tcW w:w="846" w:type="dxa"/>
                  <w:vAlign w:val="center"/>
                </w:tcPr>
                <w:p w14:paraId="261F5AB4"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t>2</w:t>
                  </w:r>
                </w:p>
              </w:tc>
              <w:tc>
                <w:tcPr>
                  <w:tcW w:w="1399" w:type="dxa"/>
                  <w:vAlign w:val="center"/>
                </w:tcPr>
                <w:p w14:paraId="1BE781DC" w14:textId="77777777" w:rsidR="0023648B" w:rsidRDefault="00EF0A9C">
                  <w:pPr>
                    <w:rPr>
                      <w:rFonts w:ascii="仿宋" w:eastAsia="仿宋" w:hAnsi="仿宋"/>
                      <w:b/>
                      <w:sz w:val="22"/>
                    </w:rPr>
                  </w:pPr>
                  <w:r>
                    <w:rPr>
                      <w:rFonts w:ascii="仿宋" w:eastAsia="仿宋" w:hAnsi="仿宋" w:hint="eastAsia"/>
                      <w:color w:val="000000" w:themeColor="text1"/>
                      <w:sz w:val="22"/>
                    </w:rPr>
                    <w:t>生物安全柜2</w:t>
                  </w:r>
                </w:p>
              </w:tc>
              <w:tc>
                <w:tcPr>
                  <w:tcW w:w="5918" w:type="dxa"/>
                  <w:vAlign w:val="center"/>
                </w:tcPr>
                <w:p w14:paraId="1B6D9FED" w14:textId="77777777" w:rsidR="0023648B" w:rsidRDefault="00EF0A9C">
                  <w:pPr>
                    <w:rPr>
                      <w:rFonts w:ascii="仿宋" w:eastAsia="仿宋" w:hAnsi="仿宋"/>
                      <w:sz w:val="22"/>
                    </w:rPr>
                  </w:pPr>
                  <w:r>
                    <w:rPr>
                      <w:rFonts w:ascii="仿宋" w:eastAsia="仿宋" w:hAnsi="仿宋" w:hint="eastAsia"/>
                      <w:color w:val="000000" w:themeColor="text1"/>
                      <w:sz w:val="22"/>
                    </w:rPr>
                    <w:t>★2.1产品类型：Ⅱ级A2型生物安全柜，设备满足YY 0569-2011标准；</w:t>
                  </w:r>
                  <w:r>
                    <w:rPr>
                      <w:rFonts w:ascii="仿宋" w:eastAsia="仿宋" w:hAnsi="仿宋" w:hint="eastAsia"/>
                      <w:color w:val="000000" w:themeColor="text1"/>
                      <w:sz w:val="22"/>
                    </w:rPr>
                    <w:br/>
                    <w:t>2.2风机类型：单或双风机，所有污染部位处于负压状态或被负压通风系统包围，对于MPPS具有≥99.999%的截留效率或对于≥0.12μm的颗粒系的截留效率≥99.999%；</w:t>
                  </w:r>
                  <w:r>
                    <w:rPr>
                      <w:rFonts w:ascii="仿宋" w:eastAsia="仿宋" w:hAnsi="仿宋" w:hint="eastAsia"/>
                      <w:color w:val="000000" w:themeColor="text1"/>
                      <w:sz w:val="22"/>
                    </w:rPr>
                    <w:br/>
                    <w:t>2.3控制面板：可显示进风风速，沉降风速，控制屏上显示实时温度、高效过滤器寿命；</w:t>
                  </w:r>
                  <w:r>
                    <w:rPr>
                      <w:rFonts w:ascii="仿宋" w:eastAsia="仿宋" w:hAnsi="仿宋" w:hint="eastAsia"/>
                      <w:color w:val="000000" w:themeColor="text1"/>
                      <w:sz w:val="22"/>
                    </w:rPr>
                    <w:br/>
                    <w:t>2.4开关控制系统：可面板开启/关闭、紫外灯可设置消毒程序时长；</w:t>
                  </w:r>
                  <w:r>
                    <w:rPr>
                      <w:rFonts w:ascii="仿宋" w:eastAsia="仿宋" w:hAnsi="仿宋" w:hint="eastAsia"/>
                      <w:color w:val="000000" w:themeColor="text1"/>
                      <w:sz w:val="22"/>
                    </w:rPr>
                    <w:br/>
                    <w:t>2.5管理系统：具有多级权限管理（管理员权限、操作人员权限），数字密码管理；</w:t>
                  </w:r>
                  <w:r>
                    <w:rPr>
                      <w:rFonts w:ascii="仿宋" w:eastAsia="仿宋" w:hAnsi="仿宋" w:hint="eastAsia"/>
                      <w:color w:val="000000" w:themeColor="text1"/>
                      <w:sz w:val="22"/>
                    </w:rPr>
                    <w:br/>
                    <w:t>★ 2.6整机外形尺寸：1600mm≤长≤1700mm、800mm≤宽≤</w:t>
                  </w:r>
                  <w:r>
                    <w:rPr>
                      <w:rFonts w:ascii="仿宋" w:eastAsia="仿宋" w:hAnsi="仿宋" w:hint="eastAsia"/>
                      <w:color w:val="000000" w:themeColor="text1"/>
                      <w:sz w:val="22"/>
                    </w:rPr>
                    <w:lastRenderedPageBreak/>
                    <w:t>1000mm、2100mm≤高≤2400mm；工作区尺寸：长≥1500mm、宽≥600mm、高≥650mm；操作台面性能：操作台面可随部分支架一起拉出，台面承重≥200kg，台面具备独立的水平调节功能；</w:t>
                  </w:r>
                  <w:r>
                    <w:rPr>
                      <w:rFonts w:ascii="仿宋" w:eastAsia="仿宋" w:hAnsi="仿宋" w:hint="eastAsia"/>
                      <w:color w:val="000000" w:themeColor="text1"/>
                      <w:sz w:val="22"/>
                    </w:rPr>
                    <w:br/>
                    <w:t>▲2.7玻璃前窗：材质采用双层夹胶防紫外线玻璃,开窗高度≥525mm；前窗倾斜角：5°到10°；</w:t>
                  </w:r>
                  <w:r>
                    <w:rPr>
                      <w:rFonts w:ascii="仿宋" w:eastAsia="仿宋" w:hAnsi="仿宋" w:hint="eastAsia"/>
                      <w:color w:val="000000" w:themeColor="text1"/>
                      <w:sz w:val="22"/>
                    </w:rPr>
                    <w:br/>
                    <w:t>2.8台面性能：侧壁和工作台采用304不锈钢材料，厚度≥1.5mm。具有防火耐潮和抗腐蚀能力；</w:t>
                  </w:r>
                  <w:r>
                    <w:rPr>
                      <w:rFonts w:ascii="仿宋" w:eastAsia="仿宋" w:hAnsi="仿宋" w:hint="eastAsia"/>
                      <w:color w:val="000000" w:themeColor="text1"/>
                      <w:sz w:val="22"/>
                    </w:rPr>
                    <w:br/>
                    <w:t>▲2.9监控系统：产品装配视频记录系统，视频分辨率1080P，存储内存4T（储存卡）；不可影响生物安全柜正常工作；摄像头硬件，不可暴露在柜体外部和安全柜实验工作区。</w:t>
                  </w:r>
                  <w:r>
                    <w:rPr>
                      <w:rFonts w:ascii="仿宋" w:eastAsia="仿宋" w:hAnsi="仿宋" w:hint="eastAsia"/>
                      <w:color w:val="000000" w:themeColor="text1"/>
                      <w:sz w:val="22"/>
                    </w:rPr>
                    <w:br/>
                    <w:t>2.10额外配件</w:t>
                  </w:r>
                  <w:r>
                    <w:rPr>
                      <w:rFonts w:ascii="仿宋" w:eastAsia="仿宋" w:hAnsi="仿宋" w:hint="eastAsia"/>
                      <w:color w:val="000000" w:themeColor="text1"/>
                      <w:sz w:val="22"/>
                    </w:rPr>
                    <w:br/>
                    <w:t>2.10.1 配件：254nm、30W UV紫外灭菌灯2根；照明LED灯管1根；</w:t>
                  </w:r>
                  <w:r>
                    <w:rPr>
                      <w:rFonts w:ascii="仿宋" w:eastAsia="仿宋" w:hAnsi="仿宋" w:hint="eastAsia"/>
                      <w:color w:val="000000" w:themeColor="text1"/>
                      <w:sz w:val="22"/>
                    </w:rPr>
                    <w:br/>
                    <w:t>2.10.2搭配尘埃粒子计数器一套，用于测试生物安全柜参数指标</w:t>
                  </w:r>
                  <w:r>
                    <w:rPr>
                      <w:rFonts w:ascii="仿宋" w:eastAsia="仿宋" w:hAnsi="仿宋" w:hint="eastAsia"/>
                      <w:color w:val="000000" w:themeColor="text1"/>
                      <w:sz w:val="22"/>
                    </w:rPr>
                    <w:br/>
                    <w:t>▲2.10.2.1外壳：316L不锈钢外壳；</w:t>
                  </w:r>
                  <w:r>
                    <w:rPr>
                      <w:rFonts w:ascii="仿宋" w:eastAsia="仿宋" w:hAnsi="仿宋" w:hint="eastAsia"/>
                      <w:color w:val="000000" w:themeColor="text1"/>
                      <w:sz w:val="22"/>
                    </w:rPr>
                    <w:br/>
                    <w:t>2.10.2.2可以PDF报告形式导出电子记录，至少包含位点设置信息，报警方案，账户信息；</w:t>
                  </w:r>
                  <w:r>
                    <w:rPr>
                      <w:rFonts w:ascii="仿宋" w:eastAsia="仿宋" w:hAnsi="仿宋" w:hint="eastAsia"/>
                      <w:color w:val="000000" w:themeColor="text1"/>
                      <w:sz w:val="22"/>
                    </w:rPr>
                    <w:br/>
                    <w:t xml:space="preserve">2.10.2.3一个房间每个位点的采样体积，次数、延迟可以自定义；   </w:t>
                  </w:r>
                  <w:r>
                    <w:rPr>
                      <w:rFonts w:ascii="仿宋" w:eastAsia="仿宋" w:hAnsi="仿宋" w:hint="eastAsia"/>
                      <w:color w:val="000000" w:themeColor="text1"/>
                      <w:sz w:val="22"/>
                    </w:rPr>
                    <w:br/>
                    <w:t>2.10.2.4粒径通道≥6通道；</w:t>
                  </w:r>
                  <w:r>
                    <w:rPr>
                      <w:rFonts w:ascii="仿宋" w:eastAsia="仿宋" w:hAnsi="仿宋" w:hint="eastAsia"/>
                      <w:color w:val="000000" w:themeColor="text1"/>
                      <w:sz w:val="22"/>
                    </w:rPr>
                    <w:br/>
                    <w:t>2.10.2.5粒径分辨率0.5μm&lt;15%，符合ISO 21501-4；</w:t>
                  </w:r>
                  <w:r>
                    <w:rPr>
                      <w:rFonts w:ascii="仿宋" w:eastAsia="仿宋" w:hAnsi="仿宋" w:hint="eastAsia"/>
                      <w:color w:val="000000" w:themeColor="text1"/>
                      <w:sz w:val="22"/>
                    </w:rPr>
                    <w:br/>
                    <w:t>▲2.10.2.6双流量粒子计数器，100L/min与28.3L/min流量可切换；</w:t>
                  </w:r>
                  <w:r>
                    <w:rPr>
                      <w:rFonts w:ascii="仿宋" w:eastAsia="仿宋" w:hAnsi="仿宋" w:hint="eastAsia"/>
                      <w:color w:val="000000" w:themeColor="text1"/>
                      <w:sz w:val="22"/>
                    </w:rPr>
                    <w:br/>
                    <w:t>2.10.2.7采用激光光源，光源寿命不低于30000小时；</w:t>
                  </w:r>
                  <w:r>
                    <w:rPr>
                      <w:rFonts w:ascii="仿宋" w:eastAsia="仿宋" w:hAnsi="仿宋" w:hint="eastAsia"/>
                      <w:color w:val="000000" w:themeColor="text1"/>
                      <w:sz w:val="22"/>
                    </w:rPr>
                    <w:br/>
                    <w:t>2.10.3浮游菌采样器一套，用于测试生物安全柜参数指标；</w:t>
                  </w:r>
                  <w:r>
                    <w:rPr>
                      <w:rFonts w:ascii="仿宋" w:eastAsia="仿宋" w:hAnsi="仿宋" w:hint="eastAsia"/>
                      <w:color w:val="000000" w:themeColor="text1"/>
                      <w:sz w:val="22"/>
                    </w:rPr>
                    <w:br/>
                    <w:t>2.10.3.1采样头材质：316L不锈钢；</w:t>
                  </w:r>
                  <w:r>
                    <w:rPr>
                      <w:rFonts w:ascii="仿宋" w:eastAsia="仿宋" w:hAnsi="仿宋" w:hint="eastAsia"/>
                      <w:color w:val="000000" w:themeColor="text1"/>
                      <w:sz w:val="22"/>
                    </w:rPr>
                    <w:br/>
                    <w:t>2.10.3.2仪器充满电，流量100L/min取样时，可支持不低于7小时取样；</w:t>
                  </w:r>
                  <w:r>
                    <w:rPr>
                      <w:rFonts w:ascii="仿宋" w:eastAsia="仿宋" w:hAnsi="仿宋" w:hint="eastAsia"/>
                      <w:color w:val="000000" w:themeColor="text1"/>
                      <w:sz w:val="22"/>
                    </w:rPr>
                    <w:br/>
                    <w:t>2.10.3.3具有三级管理权限，审计追踪功能。</w:t>
                  </w:r>
                </w:p>
              </w:tc>
            </w:tr>
            <w:tr w:rsidR="0023648B" w14:paraId="1AB0340F" w14:textId="77777777">
              <w:trPr>
                <w:trHeight w:val="510"/>
                <w:jc w:val="center"/>
              </w:trPr>
              <w:tc>
                <w:tcPr>
                  <w:tcW w:w="846" w:type="dxa"/>
                  <w:vAlign w:val="center"/>
                </w:tcPr>
                <w:p w14:paraId="40FFD4A1"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lastRenderedPageBreak/>
                    <w:t>3</w:t>
                  </w:r>
                </w:p>
              </w:tc>
              <w:tc>
                <w:tcPr>
                  <w:tcW w:w="1399" w:type="dxa"/>
                  <w:vAlign w:val="center"/>
                </w:tcPr>
                <w:p w14:paraId="318CF543" w14:textId="77777777" w:rsidR="0023648B" w:rsidRDefault="00EF0A9C">
                  <w:pPr>
                    <w:rPr>
                      <w:rFonts w:ascii="仿宋" w:eastAsia="仿宋" w:hAnsi="仿宋"/>
                      <w:b/>
                      <w:sz w:val="22"/>
                    </w:rPr>
                  </w:pPr>
                  <w:r>
                    <w:rPr>
                      <w:rFonts w:ascii="仿宋" w:eastAsia="仿宋" w:hAnsi="仿宋" w:hint="eastAsia"/>
                      <w:color w:val="000000" w:themeColor="text1"/>
                      <w:sz w:val="22"/>
                    </w:rPr>
                    <w:t>烘箱</w:t>
                  </w:r>
                </w:p>
              </w:tc>
              <w:tc>
                <w:tcPr>
                  <w:tcW w:w="5918" w:type="dxa"/>
                  <w:vAlign w:val="center"/>
                </w:tcPr>
                <w:p w14:paraId="07A9DDD7" w14:textId="77777777" w:rsidR="0023648B" w:rsidRDefault="00EF0A9C">
                  <w:pPr>
                    <w:rPr>
                      <w:rFonts w:ascii="仿宋" w:eastAsia="仿宋" w:hAnsi="仿宋"/>
                      <w:sz w:val="22"/>
                    </w:rPr>
                  </w:pPr>
                  <w:r>
                    <w:rPr>
                      <w:rFonts w:ascii="仿宋" w:eastAsia="仿宋" w:hAnsi="仿宋" w:hint="eastAsia"/>
                      <w:color w:val="000000" w:themeColor="text1"/>
                      <w:sz w:val="22"/>
                    </w:rPr>
                    <w:t>3.1输入功率：≤2150W；</w:t>
                  </w:r>
                  <w:r>
                    <w:rPr>
                      <w:rFonts w:ascii="仿宋" w:eastAsia="仿宋" w:hAnsi="仿宋" w:hint="eastAsia"/>
                      <w:color w:val="000000" w:themeColor="text1"/>
                      <w:sz w:val="22"/>
                    </w:rPr>
                    <w:br/>
                    <w:t>▲3.2控温范围：室温+10～300℃；</w:t>
                  </w:r>
                  <w:r>
                    <w:rPr>
                      <w:rFonts w:ascii="仿宋" w:eastAsia="仿宋" w:hAnsi="仿宋" w:hint="eastAsia"/>
                      <w:color w:val="000000" w:themeColor="text1"/>
                      <w:sz w:val="22"/>
                    </w:rPr>
                    <w:br/>
                    <w:t>3.3温度波动度：≤±1.0℃；</w:t>
                  </w:r>
                  <w:r>
                    <w:rPr>
                      <w:rFonts w:ascii="仿宋" w:eastAsia="仿宋" w:hAnsi="仿宋" w:hint="eastAsia"/>
                      <w:color w:val="000000" w:themeColor="text1"/>
                      <w:sz w:val="22"/>
                    </w:rPr>
                    <w:br/>
                    <w:t>3.4温度分辨率：≤0.1℃；</w:t>
                  </w:r>
                  <w:r>
                    <w:rPr>
                      <w:rFonts w:ascii="仿宋" w:eastAsia="仿宋" w:hAnsi="仿宋" w:hint="eastAsia"/>
                      <w:color w:val="000000" w:themeColor="text1"/>
                      <w:sz w:val="22"/>
                    </w:rPr>
                    <w:br/>
                    <w:t>3.5温度均匀度：≤±3% (测试点为100℃)；</w:t>
                  </w:r>
                  <w:r>
                    <w:rPr>
                      <w:rFonts w:ascii="仿宋" w:eastAsia="仿宋" w:hAnsi="仿宋" w:hint="eastAsia"/>
                      <w:color w:val="000000" w:themeColor="text1"/>
                      <w:sz w:val="22"/>
                    </w:rPr>
                    <w:br/>
                    <w:t>▲3.6容积：≥129L；</w:t>
                  </w:r>
                  <w:r>
                    <w:rPr>
                      <w:rFonts w:ascii="仿宋" w:eastAsia="仿宋" w:hAnsi="仿宋" w:hint="eastAsia"/>
                      <w:color w:val="000000" w:themeColor="text1"/>
                      <w:sz w:val="22"/>
                    </w:rPr>
                    <w:br/>
                    <w:t>3.7内胆镜面304不锈钢，四角半圆弧过渡，尺寸（长×宽×高）：≥450×400×550mm；</w:t>
                  </w:r>
                  <w:r>
                    <w:rPr>
                      <w:rFonts w:ascii="仿宋" w:eastAsia="仿宋" w:hAnsi="仿宋" w:hint="eastAsia"/>
                      <w:color w:val="000000" w:themeColor="text1"/>
                      <w:sz w:val="22"/>
                    </w:rPr>
                    <w:br/>
                    <w:t>3.8载物托架：≥2块，托架可任意调节；</w:t>
                  </w:r>
                  <w:r>
                    <w:rPr>
                      <w:rFonts w:ascii="仿宋" w:eastAsia="仿宋" w:hAnsi="仿宋" w:hint="eastAsia"/>
                      <w:color w:val="000000" w:themeColor="text1"/>
                      <w:sz w:val="22"/>
                    </w:rPr>
                    <w:br/>
                    <w:t>3.9定时范围：1～9999min；</w:t>
                  </w:r>
                  <w:r>
                    <w:rPr>
                      <w:rFonts w:ascii="仿宋" w:eastAsia="仿宋" w:hAnsi="仿宋" w:hint="eastAsia"/>
                      <w:color w:val="000000" w:themeColor="text1"/>
                      <w:sz w:val="22"/>
                    </w:rPr>
                    <w:br/>
                    <w:t>3.10具备≥7段可编程温度控制器；</w:t>
                  </w:r>
                  <w:r>
                    <w:rPr>
                      <w:rFonts w:ascii="仿宋" w:eastAsia="仿宋" w:hAnsi="仿宋" w:hint="eastAsia"/>
                      <w:color w:val="000000" w:themeColor="text1"/>
                      <w:sz w:val="22"/>
                    </w:rPr>
                    <w:br/>
                    <w:t>3.11触控式按键，控制面板可显示各项参数指标；具备控温、定时和超温报警及自动断电等功能；</w:t>
                  </w:r>
                  <w:r>
                    <w:rPr>
                      <w:rFonts w:ascii="仿宋" w:eastAsia="仿宋" w:hAnsi="仿宋" w:hint="eastAsia"/>
                      <w:color w:val="000000" w:themeColor="text1"/>
                      <w:sz w:val="22"/>
                    </w:rPr>
                    <w:br/>
                  </w:r>
                  <w:r>
                    <w:rPr>
                      <w:rFonts w:ascii="仿宋" w:eastAsia="仿宋" w:hAnsi="仿宋" w:hint="eastAsia"/>
                      <w:color w:val="000000" w:themeColor="text1"/>
                      <w:sz w:val="22"/>
                    </w:rPr>
                    <w:lastRenderedPageBreak/>
                    <w:t>3.12旋转式两级锁紧结构。</w:t>
                  </w:r>
                </w:p>
              </w:tc>
            </w:tr>
            <w:tr w:rsidR="0023648B" w14:paraId="76170B80" w14:textId="77777777">
              <w:trPr>
                <w:trHeight w:val="510"/>
                <w:jc w:val="center"/>
              </w:trPr>
              <w:tc>
                <w:tcPr>
                  <w:tcW w:w="846" w:type="dxa"/>
                  <w:vAlign w:val="center"/>
                </w:tcPr>
                <w:p w14:paraId="74C9EAB4"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lastRenderedPageBreak/>
                    <w:t>4</w:t>
                  </w:r>
                </w:p>
              </w:tc>
              <w:tc>
                <w:tcPr>
                  <w:tcW w:w="1399" w:type="dxa"/>
                  <w:vAlign w:val="center"/>
                </w:tcPr>
                <w:p w14:paraId="013DF1A2" w14:textId="77777777" w:rsidR="0023648B" w:rsidRDefault="00EF0A9C">
                  <w:pPr>
                    <w:rPr>
                      <w:rFonts w:ascii="仿宋" w:eastAsia="仿宋" w:hAnsi="仿宋"/>
                      <w:b/>
                      <w:sz w:val="22"/>
                    </w:rPr>
                  </w:pPr>
                  <w:r>
                    <w:rPr>
                      <w:rFonts w:ascii="仿宋" w:eastAsia="仿宋" w:hAnsi="仿宋" w:hint="eastAsia"/>
                      <w:color w:val="000000" w:themeColor="text1"/>
                      <w:sz w:val="22"/>
                    </w:rPr>
                    <w:t>气瓶柜</w:t>
                  </w:r>
                </w:p>
              </w:tc>
              <w:tc>
                <w:tcPr>
                  <w:tcW w:w="5918" w:type="dxa"/>
                  <w:vAlign w:val="center"/>
                </w:tcPr>
                <w:p w14:paraId="406B793E" w14:textId="77777777" w:rsidR="0023648B" w:rsidRDefault="00EF0A9C">
                  <w:pPr>
                    <w:rPr>
                      <w:rFonts w:ascii="仿宋" w:eastAsia="仿宋" w:hAnsi="仿宋"/>
                      <w:sz w:val="22"/>
                    </w:rPr>
                  </w:pPr>
                  <w:r>
                    <w:rPr>
                      <w:rFonts w:ascii="仿宋" w:eastAsia="仿宋" w:hAnsi="仿宋" w:hint="eastAsia"/>
                      <w:color w:val="000000" w:themeColor="text1"/>
                      <w:sz w:val="22"/>
                    </w:rPr>
                    <w:t>4.1尺寸：1950mm≥H≥1900mm，950mm≥W≥900mm，550mm≥D≥450mm；；</w:t>
                  </w:r>
                  <w:r>
                    <w:rPr>
                      <w:rFonts w:ascii="仿宋" w:eastAsia="仿宋" w:hAnsi="仿宋" w:hint="eastAsia"/>
                      <w:color w:val="000000" w:themeColor="text1"/>
                      <w:sz w:val="22"/>
                    </w:rPr>
                    <w:br/>
                    <w:t>4.2规格：内置2个气瓶卡圈，可放置2个国标40L气瓶；底部配置翻板；</w:t>
                  </w:r>
                  <w:r>
                    <w:rPr>
                      <w:rFonts w:ascii="仿宋" w:eastAsia="仿宋" w:hAnsi="仿宋" w:hint="eastAsia"/>
                      <w:color w:val="000000" w:themeColor="text1"/>
                      <w:sz w:val="22"/>
                    </w:rPr>
                    <w:br/>
                    <w:t>4.3材质：柜体使用厚度≥1.2mm冷轧钢板或镀锌钢板，底座使用厚度≥1.2mm的冷轧钢板或镀锌钢板；</w:t>
                  </w:r>
                  <w:r>
                    <w:rPr>
                      <w:rFonts w:ascii="仿宋" w:eastAsia="仿宋" w:hAnsi="仿宋" w:hint="eastAsia"/>
                      <w:color w:val="000000" w:themeColor="text1"/>
                      <w:sz w:val="22"/>
                    </w:rPr>
                    <w:br/>
                    <w:t>4.4柜门：双门；</w:t>
                  </w:r>
                  <w:r>
                    <w:rPr>
                      <w:rFonts w:ascii="仿宋" w:eastAsia="仿宋" w:hAnsi="仿宋" w:hint="eastAsia"/>
                      <w:color w:val="000000" w:themeColor="text1"/>
                      <w:sz w:val="22"/>
                    </w:rPr>
                    <w:br/>
                    <w:t xml:space="preserve">4.5报警系统：气体（至少包括二氧化碳、氮气）泄露报警、联动排风； </w:t>
                  </w:r>
                  <w:r>
                    <w:rPr>
                      <w:rFonts w:ascii="仿宋" w:eastAsia="仿宋" w:hAnsi="仿宋" w:hint="eastAsia"/>
                      <w:color w:val="000000" w:themeColor="text1"/>
                      <w:sz w:val="22"/>
                    </w:rPr>
                    <w:br/>
                    <w:t>4.6通风系统：与探测报警系统联动一体通风扇；</w:t>
                  </w:r>
                  <w:r>
                    <w:rPr>
                      <w:rFonts w:ascii="仿宋" w:eastAsia="仿宋" w:hAnsi="仿宋" w:hint="eastAsia"/>
                      <w:color w:val="000000" w:themeColor="text1"/>
                      <w:sz w:val="22"/>
                    </w:rPr>
                    <w:br/>
                    <w:t>4.7视窗：≥5mm防爆钢化玻璃窗。</w:t>
                  </w:r>
                </w:p>
              </w:tc>
            </w:tr>
            <w:tr w:rsidR="0023648B" w14:paraId="71746E08" w14:textId="77777777">
              <w:trPr>
                <w:trHeight w:val="510"/>
                <w:jc w:val="center"/>
              </w:trPr>
              <w:tc>
                <w:tcPr>
                  <w:tcW w:w="846" w:type="dxa"/>
                  <w:vAlign w:val="center"/>
                </w:tcPr>
                <w:p w14:paraId="6D2119D8"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t>5</w:t>
                  </w:r>
                </w:p>
              </w:tc>
              <w:tc>
                <w:tcPr>
                  <w:tcW w:w="1399" w:type="dxa"/>
                  <w:vAlign w:val="center"/>
                </w:tcPr>
                <w:p w14:paraId="29E9667C" w14:textId="77777777" w:rsidR="0023648B" w:rsidRDefault="00EF0A9C">
                  <w:pPr>
                    <w:rPr>
                      <w:rFonts w:ascii="仿宋" w:eastAsia="仿宋" w:hAnsi="仿宋"/>
                      <w:b/>
                      <w:sz w:val="22"/>
                    </w:rPr>
                  </w:pPr>
                  <w:r>
                    <w:rPr>
                      <w:rFonts w:ascii="仿宋" w:eastAsia="仿宋" w:hAnsi="仿宋" w:hint="eastAsia"/>
                      <w:color w:val="000000" w:themeColor="text1"/>
                      <w:sz w:val="22"/>
                    </w:rPr>
                    <w:t>实验安全防护用品储存柜及用品1</w:t>
                  </w:r>
                </w:p>
              </w:tc>
              <w:tc>
                <w:tcPr>
                  <w:tcW w:w="5918" w:type="dxa"/>
                  <w:vAlign w:val="center"/>
                </w:tcPr>
                <w:p w14:paraId="7A0D75FD" w14:textId="77777777" w:rsidR="0023648B" w:rsidRDefault="00EF0A9C">
                  <w:pPr>
                    <w:rPr>
                      <w:rFonts w:ascii="仿宋" w:eastAsia="仿宋" w:hAnsi="仿宋"/>
                      <w:sz w:val="22"/>
                    </w:rPr>
                  </w:pPr>
                  <w:r>
                    <w:rPr>
                      <w:rFonts w:ascii="仿宋" w:eastAsia="仿宋" w:hAnsi="仿宋" w:hint="eastAsia"/>
                      <w:color w:val="000000" w:themeColor="text1"/>
                      <w:sz w:val="22"/>
                    </w:rPr>
                    <w:t>5.1实验安全防护用品储存柜1</w:t>
                  </w:r>
                  <w:r>
                    <w:rPr>
                      <w:rFonts w:ascii="仿宋" w:eastAsia="仿宋" w:hAnsi="仿宋" w:hint="eastAsia"/>
                      <w:color w:val="000000" w:themeColor="text1"/>
                      <w:sz w:val="22"/>
                    </w:rPr>
                    <w:br/>
                    <w:t>5.1.1外形尺寸：1850mm≥H≥1800mm，950mm≥W≥900mm，460mm≥D≥450mm；</w:t>
                  </w:r>
                  <w:r>
                    <w:rPr>
                      <w:rFonts w:ascii="仿宋" w:eastAsia="仿宋" w:hAnsi="仿宋" w:hint="eastAsia"/>
                      <w:color w:val="000000" w:themeColor="text1"/>
                      <w:sz w:val="22"/>
                    </w:rPr>
                    <w:br/>
                    <w:t>5.1.2材质规格：厚度≥1.2mm冷轧钢板或镀锌钢板，底座使用厚度≥1.2mm的冷轧钢板或镀锌钢板；</w:t>
                  </w:r>
                  <w:r>
                    <w:rPr>
                      <w:rFonts w:ascii="仿宋" w:eastAsia="仿宋" w:hAnsi="仿宋" w:hint="eastAsia"/>
                      <w:color w:val="000000" w:themeColor="text1"/>
                      <w:sz w:val="22"/>
                    </w:rPr>
                    <w:br/>
                    <w:t>5.1.3柜门：双门带视窗；</w:t>
                  </w:r>
                  <w:r>
                    <w:rPr>
                      <w:rFonts w:ascii="仿宋" w:eastAsia="仿宋" w:hAnsi="仿宋" w:hint="eastAsia"/>
                      <w:color w:val="000000" w:themeColor="text1"/>
                      <w:sz w:val="22"/>
                    </w:rPr>
                    <w:br/>
                    <w:t>5.1.4层板承重：≥80kg；</w:t>
                  </w:r>
                  <w:r>
                    <w:rPr>
                      <w:rFonts w:ascii="仿宋" w:eastAsia="仿宋" w:hAnsi="仿宋" w:hint="eastAsia"/>
                      <w:color w:val="000000" w:themeColor="text1"/>
                      <w:sz w:val="22"/>
                    </w:rPr>
                    <w:br/>
                    <w:t>5.2实验安全防护用品1：需包含防护服2套、防化靴2双、防护面屏2顶、泄漏应急处理套装1套、便携式气体检测器1个、推车1个、警示牌2个：</w:t>
                  </w:r>
                  <w:r>
                    <w:rPr>
                      <w:rFonts w:ascii="仿宋" w:eastAsia="仿宋" w:hAnsi="仿宋" w:hint="eastAsia"/>
                      <w:color w:val="000000" w:themeColor="text1"/>
                      <w:sz w:val="22"/>
                    </w:rPr>
                    <w:br/>
                    <w:t>5.2.1防护服:喷射液密型化学防护服和喷射液密型化学防护服-ET型各一套，设计要求为带帽连体服，双层拉链，双层门襟，双层袖口，且内表面进行抗静电处理；</w:t>
                  </w:r>
                  <w:r>
                    <w:rPr>
                      <w:rFonts w:ascii="仿宋" w:eastAsia="仿宋" w:hAnsi="仿宋" w:hint="eastAsia"/>
                      <w:color w:val="000000" w:themeColor="text1"/>
                      <w:sz w:val="22"/>
                    </w:rPr>
                    <w:br/>
                    <w:t>★5.2.1.1喷射液密型化学防护服和喷射液密型化学防护服-ET型。</w:t>
                  </w:r>
                  <w:r>
                    <w:rPr>
                      <w:rFonts w:ascii="仿宋" w:eastAsia="仿宋" w:hAnsi="仿宋" w:hint="eastAsia"/>
                      <w:color w:val="000000" w:themeColor="text1"/>
                      <w:sz w:val="22"/>
                    </w:rPr>
                    <w:br/>
                    <w:t>符合GB 24539-2021《防护服装 化学防护服通用技术要求》喷射液密型化学防护服和喷射液密型化学防护服-ET型。</w:t>
                  </w:r>
                  <w:r>
                    <w:rPr>
                      <w:rFonts w:ascii="仿宋" w:eastAsia="仿宋" w:hAnsi="仿宋" w:hint="eastAsia"/>
                      <w:color w:val="000000" w:themeColor="text1"/>
                      <w:sz w:val="22"/>
                    </w:rPr>
                    <w:br/>
                    <w:t>★5.2.2防护面屏: B标准面屏型M号。符合GB14866-2023《眼面防护具通用技术规范》中GB14866M面屏型眼面部防护产品标准。检测指标必须包含但不限于材料和表面质量、高速粒子冲击防护性能。</w:t>
                  </w:r>
                  <w:r>
                    <w:rPr>
                      <w:rFonts w:ascii="仿宋" w:eastAsia="仿宋" w:hAnsi="仿宋" w:hint="eastAsia"/>
                      <w:color w:val="000000" w:themeColor="text1"/>
                      <w:sz w:val="22"/>
                    </w:rPr>
                    <w:br/>
                    <w:t>★5.2.3防化靴: II类降解级样式C防化学品鞋；符合GB20265-2019《足部防护 防化学品鞋》中II类降解级样式C防化学品鞋标准。检测指标必须包含但不限于成鞋防漏性、抗化学品性能(降解级)，测试用化学品需根据标准至少选择酸溶液一种和碱溶液一种。</w:t>
                  </w:r>
                  <w:r>
                    <w:rPr>
                      <w:rFonts w:ascii="仿宋" w:eastAsia="仿宋" w:hAnsi="仿宋" w:hint="eastAsia"/>
                      <w:color w:val="000000" w:themeColor="text1"/>
                      <w:sz w:val="22"/>
                    </w:rPr>
                    <w:br/>
                    <w:t>5.2.4泄漏应急处理套装:包含1个泄漏应急处理桶≥15加仑；吸附棉片≥20片；6根7.6×120cm吸附棉条；45cm×45cm吸附棉枕；包含工业擦拭纸、废弃物处理袋及扎绳，丁腈手套等应急处理耗材；</w:t>
                  </w:r>
                  <w:r>
                    <w:rPr>
                      <w:rFonts w:ascii="仿宋" w:eastAsia="仿宋" w:hAnsi="仿宋" w:hint="eastAsia"/>
                      <w:color w:val="000000" w:themeColor="text1"/>
                      <w:sz w:val="22"/>
                    </w:rPr>
                    <w:br/>
                    <w:t>5.2.5便携式气体检测器:可检测≥4种气体(氧气，硫化氢，</w:t>
                  </w:r>
                  <w:r>
                    <w:rPr>
                      <w:rFonts w:ascii="仿宋" w:eastAsia="仿宋" w:hAnsi="仿宋" w:hint="eastAsia"/>
                      <w:color w:val="000000" w:themeColor="text1"/>
                      <w:sz w:val="22"/>
                    </w:rPr>
                    <w:lastRenderedPageBreak/>
                    <w:t>一氧化碳，可燃气体)；防水防爆，IP65；三重报警提示，闪光、震动、语音，响应时间≤30s；可充电锂电池，电池容量≥1800mAh，满电续航≥10小时；</w:t>
                  </w:r>
                  <w:r>
                    <w:rPr>
                      <w:rFonts w:ascii="仿宋" w:eastAsia="仿宋" w:hAnsi="仿宋" w:hint="eastAsia"/>
                      <w:color w:val="000000" w:themeColor="text1"/>
                      <w:sz w:val="22"/>
                    </w:rPr>
                    <w:br/>
                    <w:t>5.2.6推车:304不锈钢材质，双层，带护栏;尺寸≥950mm×1000mm×600mm；</w:t>
                  </w:r>
                  <w:r>
                    <w:rPr>
                      <w:rFonts w:ascii="仿宋" w:eastAsia="仿宋" w:hAnsi="仿宋" w:hint="eastAsia"/>
                      <w:color w:val="000000" w:themeColor="text1"/>
                      <w:sz w:val="22"/>
                    </w:rPr>
                    <w:br/>
                    <w:t>5.2.7警示牌：A字牌，尺寸62mm×30mm，尺寸偏差不超过3%，可定制文字“危险请勿靠近”等。</w:t>
                  </w:r>
                </w:p>
              </w:tc>
            </w:tr>
            <w:tr w:rsidR="0023648B" w14:paraId="38F84610" w14:textId="77777777">
              <w:trPr>
                <w:trHeight w:val="510"/>
                <w:jc w:val="center"/>
              </w:trPr>
              <w:tc>
                <w:tcPr>
                  <w:tcW w:w="846" w:type="dxa"/>
                  <w:vAlign w:val="center"/>
                </w:tcPr>
                <w:p w14:paraId="1AAE2451"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lastRenderedPageBreak/>
                    <w:t>6</w:t>
                  </w:r>
                </w:p>
              </w:tc>
              <w:tc>
                <w:tcPr>
                  <w:tcW w:w="1399" w:type="dxa"/>
                  <w:vAlign w:val="center"/>
                </w:tcPr>
                <w:p w14:paraId="25B3F133" w14:textId="77777777" w:rsidR="0023648B" w:rsidRDefault="00EF0A9C">
                  <w:pPr>
                    <w:rPr>
                      <w:rFonts w:ascii="仿宋" w:eastAsia="仿宋" w:hAnsi="仿宋"/>
                      <w:b/>
                      <w:sz w:val="22"/>
                    </w:rPr>
                  </w:pPr>
                  <w:r>
                    <w:rPr>
                      <w:rFonts w:ascii="仿宋" w:eastAsia="仿宋" w:hAnsi="仿宋" w:hint="eastAsia"/>
                      <w:color w:val="000000" w:themeColor="text1"/>
                      <w:sz w:val="22"/>
                    </w:rPr>
                    <w:t>实验安全防护用品储存柜及用品2</w:t>
                  </w:r>
                </w:p>
              </w:tc>
              <w:tc>
                <w:tcPr>
                  <w:tcW w:w="5918" w:type="dxa"/>
                  <w:vAlign w:val="center"/>
                </w:tcPr>
                <w:p w14:paraId="0338E6BB" w14:textId="77777777" w:rsidR="0023648B" w:rsidRDefault="00EF0A9C">
                  <w:pPr>
                    <w:rPr>
                      <w:rFonts w:ascii="仿宋" w:eastAsia="仿宋" w:hAnsi="仿宋"/>
                      <w:sz w:val="22"/>
                    </w:rPr>
                  </w:pPr>
                  <w:r>
                    <w:rPr>
                      <w:rFonts w:ascii="仿宋" w:eastAsia="仿宋" w:hAnsi="仿宋" w:hint="eastAsia"/>
                      <w:color w:val="000000" w:themeColor="text1"/>
                      <w:sz w:val="22"/>
                    </w:rPr>
                    <w:t>6.1实验安全防护用品储存柜2</w:t>
                  </w:r>
                  <w:r>
                    <w:rPr>
                      <w:rFonts w:ascii="仿宋" w:eastAsia="仿宋" w:hAnsi="仿宋" w:hint="eastAsia"/>
                      <w:color w:val="000000" w:themeColor="text1"/>
                      <w:sz w:val="22"/>
                    </w:rPr>
                    <w:br/>
                    <w:t>6.1.1外形尺寸：950mm≥H≥900mm，650mm≥W≥600mm，460mm≥D≥450mm；</w:t>
                  </w:r>
                  <w:r>
                    <w:rPr>
                      <w:rFonts w:ascii="仿宋" w:eastAsia="仿宋" w:hAnsi="仿宋" w:hint="eastAsia"/>
                      <w:color w:val="000000" w:themeColor="text1"/>
                      <w:sz w:val="22"/>
                    </w:rPr>
                    <w:br/>
                    <w:t>6.1.2材质规格：厚度≥1.2mm冷轧钢板或镀锌钢板，底座使用双层≥2.0mm厚度的冷轧钢板或镀锌钢板；</w:t>
                  </w:r>
                  <w:r>
                    <w:rPr>
                      <w:rFonts w:ascii="仿宋" w:eastAsia="仿宋" w:hAnsi="仿宋" w:hint="eastAsia"/>
                      <w:color w:val="000000" w:themeColor="text1"/>
                      <w:sz w:val="22"/>
                    </w:rPr>
                    <w:br/>
                    <w:t>6.1.3柜门：单门或双门；</w:t>
                  </w:r>
                  <w:r>
                    <w:rPr>
                      <w:rFonts w:ascii="仿宋" w:eastAsia="仿宋" w:hAnsi="仿宋" w:hint="eastAsia"/>
                      <w:color w:val="000000" w:themeColor="text1"/>
                      <w:sz w:val="22"/>
                    </w:rPr>
                    <w:br/>
                    <w:t>6.1.4 层板承重：≥30kg；</w:t>
                  </w:r>
                  <w:r>
                    <w:rPr>
                      <w:rFonts w:ascii="仿宋" w:eastAsia="仿宋" w:hAnsi="仿宋" w:hint="eastAsia"/>
                      <w:color w:val="000000" w:themeColor="text1"/>
                      <w:sz w:val="22"/>
                    </w:rPr>
                    <w:br/>
                    <w:t>6.2实验安全防护用品2：至少需包含防护手套2双、护目镜2副、呼吸器/面罩2套、手电筒2只、泄漏应急处理套装1套：</w:t>
                  </w:r>
                  <w:r>
                    <w:rPr>
                      <w:rFonts w:ascii="仿宋" w:eastAsia="仿宋" w:hAnsi="仿宋" w:hint="eastAsia"/>
                      <w:color w:val="000000" w:themeColor="text1"/>
                      <w:sz w:val="22"/>
                    </w:rPr>
                    <w:br/>
                    <w:t>6.2.1防护手套：直戴式氯丁橡胶手套，防滑、耐酸碱；总长度≥35mm；</w:t>
                  </w:r>
                  <w:r>
                    <w:rPr>
                      <w:rFonts w:ascii="仿宋" w:eastAsia="仿宋" w:hAnsi="仿宋" w:hint="eastAsia"/>
                      <w:color w:val="000000" w:themeColor="text1"/>
                      <w:sz w:val="22"/>
                    </w:rPr>
                    <w:br/>
                    <w:t>6.2.2护目镜：高清防雾，防冲击，防化学液体喷溅；</w:t>
                  </w:r>
                  <w:r>
                    <w:rPr>
                      <w:rFonts w:ascii="仿宋" w:eastAsia="仿宋" w:hAnsi="仿宋" w:hint="eastAsia"/>
                      <w:color w:val="000000" w:themeColor="text1"/>
                      <w:sz w:val="22"/>
                    </w:rPr>
                    <w:br/>
                    <w:t>6.2.3呼吸器或面罩：全覆盖式呼吸面罩，硅胶材质，可重复使用，高清防雾；搭配滤毒盒(防护有机蒸气、酸性气体、氨、甲胺及甲醛)，滤棉(N95)，滤盒盖；</w:t>
                  </w:r>
                  <w:r>
                    <w:rPr>
                      <w:rFonts w:ascii="仿宋" w:eastAsia="仿宋" w:hAnsi="仿宋" w:hint="eastAsia"/>
                      <w:color w:val="000000" w:themeColor="text1"/>
                      <w:sz w:val="22"/>
                    </w:rPr>
                    <w:br/>
                    <w:t>6.2.4手电筒：搭配可快充充电锂电池，容量≥3000mAh，续航4小时，连续照明时长≥2小时；可切换聚光泛光，流明≥400 lm；小巧便携，防水、防爆、防摔、防静电。</w:t>
                  </w:r>
                  <w:r>
                    <w:rPr>
                      <w:rFonts w:ascii="仿宋" w:eastAsia="仿宋" w:hAnsi="仿宋" w:hint="eastAsia"/>
                      <w:color w:val="000000" w:themeColor="text1"/>
                      <w:sz w:val="22"/>
                    </w:rPr>
                    <w:br/>
                    <w:t>6.2.5泄漏应急处理套装：100片50cm×40cm吸附棉片，4根7.6cm×120cm吸附棉条，4个45cm×45cm吸附棉枕，1包擦拭纸(60张/包)、5个中号废弃物垃圾袋，5根扎绳，1副防化眼镜，1副大号丁腈手套。</w:t>
                  </w:r>
                </w:p>
              </w:tc>
            </w:tr>
            <w:tr w:rsidR="0023648B" w14:paraId="4883B249" w14:textId="77777777">
              <w:trPr>
                <w:trHeight w:val="510"/>
                <w:jc w:val="center"/>
              </w:trPr>
              <w:tc>
                <w:tcPr>
                  <w:tcW w:w="846" w:type="dxa"/>
                  <w:vAlign w:val="center"/>
                </w:tcPr>
                <w:p w14:paraId="27A49B26" w14:textId="77777777" w:rsidR="0023648B" w:rsidRDefault="00EF0A9C">
                  <w:pPr>
                    <w:rPr>
                      <w:rFonts w:ascii="仿宋" w:eastAsia="仿宋" w:hAnsi="仿宋"/>
                      <w:color w:val="000000" w:themeColor="text1"/>
                      <w:sz w:val="22"/>
                    </w:rPr>
                  </w:pPr>
                  <w:r>
                    <w:rPr>
                      <w:rFonts w:ascii="仿宋" w:eastAsia="仿宋" w:hAnsi="仿宋" w:hint="eastAsia"/>
                      <w:color w:val="000000" w:themeColor="text1"/>
                      <w:sz w:val="22"/>
                    </w:rPr>
                    <w:t>7</w:t>
                  </w:r>
                </w:p>
              </w:tc>
              <w:tc>
                <w:tcPr>
                  <w:tcW w:w="1399" w:type="dxa"/>
                  <w:vAlign w:val="center"/>
                </w:tcPr>
                <w:p w14:paraId="70E0C849" w14:textId="77777777" w:rsidR="0023648B" w:rsidRDefault="00EF0A9C">
                  <w:pPr>
                    <w:rPr>
                      <w:rFonts w:ascii="仿宋" w:eastAsia="仿宋" w:hAnsi="仿宋"/>
                      <w:b/>
                      <w:sz w:val="22"/>
                    </w:rPr>
                  </w:pPr>
                  <w:r>
                    <w:rPr>
                      <w:rFonts w:ascii="仿宋" w:eastAsia="仿宋" w:hAnsi="仿宋" w:hint="eastAsia"/>
                      <w:color w:val="000000" w:themeColor="text1"/>
                      <w:sz w:val="22"/>
                    </w:rPr>
                    <w:t>危险化学品柜</w:t>
                  </w:r>
                </w:p>
              </w:tc>
              <w:tc>
                <w:tcPr>
                  <w:tcW w:w="5918" w:type="dxa"/>
                  <w:vAlign w:val="center"/>
                </w:tcPr>
                <w:p w14:paraId="7A707D4B" w14:textId="77777777" w:rsidR="0023648B" w:rsidRDefault="00EF0A9C">
                  <w:pPr>
                    <w:rPr>
                      <w:rFonts w:ascii="仿宋" w:eastAsia="仿宋" w:hAnsi="仿宋"/>
                      <w:sz w:val="22"/>
                    </w:rPr>
                  </w:pPr>
                  <w:r>
                    <w:rPr>
                      <w:rFonts w:ascii="仿宋" w:eastAsia="仿宋" w:hAnsi="仿宋" w:hint="eastAsia"/>
                      <w:color w:val="000000" w:themeColor="text1"/>
                      <w:sz w:val="22"/>
                    </w:rPr>
                    <w:t>▲7.1 外观：柜体及各部件涂层色泽统一、厚薄均匀，表面平整、光滑；金属件无锈蚀，柜体焊缝均匀无毛刺；一套柜有三层独立空间，适宜储存可燃、易燃化学品、弱腐蚀性化学品，且三层柜门有不同颜色区分。</w:t>
                  </w:r>
                  <w:r>
                    <w:rPr>
                      <w:rFonts w:ascii="仿宋" w:eastAsia="仿宋" w:hAnsi="仿宋" w:hint="eastAsia"/>
                      <w:color w:val="000000" w:themeColor="text1"/>
                      <w:sz w:val="22"/>
                    </w:rPr>
                    <w:br/>
                    <w:t>7.2外形尺寸：1850mm≥H≥1800mm，950mm≥W≥900mm，470mm≥D≥450mm；</w:t>
                  </w:r>
                  <w:r>
                    <w:rPr>
                      <w:rFonts w:ascii="仿宋" w:eastAsia="仿宋" w:hAnsi="仿宋" w:hint="eastAsia"/>
                      <w:color w:val="000000" w:themeColor="text1"/>
                      <w:sz w:val="22"/>
                    </w:rPr>
                    <w:br/>
                    <w:t>7.3材质规格结构：柜体使用厚度≥1.2mm的双层冷轧钢板或镀锌钢板，底座使用双层≥2.0mm厚度的冷轧钢板或镀锌钢板，内外层间至少应保留 38 mm 空间，可用不燃材料填充，柜体使用环氧树脂粉末涂料处理，表面光亮，防尘，防锈和防潮，应符合标准DB4403/T 79—2020《危险化学品储存柜安全技术要求及管理规范》。</w:t>
                  </w:r>
                  <w:r>
                    <w:rPr>
                      <w:rFonts w:ascii="仿宋" w:eastAsia="仿宋" w:hAnsi="仿宋" w:hint="eastAsia"/>
                      <w:color w:val="000000" w:themeColor="text1"/>
                      <w:sz w:val="22"/>
                    </w:rPr>
                    <w:br/>
                    <w:t>▲7.4安全性能：配置防静电接地装置、防漏液槽H≥50mm。</w:t>
                  </w:r>
                  <w:r>
                    <w:rPr>
                      <w:rFonts w:ascii="仿宋" w:eastAsia="仿宋" w:hAnsi="仿宋" w:hint="eastAsia"/>
                      <w:color w:val="000000" w:themeColor="text1"/>
                      <w:sz w:val="22"/>
                    </w:rPr>
                    <w:br/>
                    <w:t>7.5柜门：6门；</w:t>
                  </w:r>
                  <w:r>
                    <w:rPr>
                      <w:rFonts w:ascii="仿宋" w:eastAsia="仿宋" w:hAnsi="仿宋" w:hint="eastAsia"/>
                      <w:color w:val="000000" w:themeColor="text1"/>
                      <w:sz w:val="22"/>
                    </w:rPr>
                    <w:br/>
                  </w:r>
                  <w:r>
                    <w:rPr>
                      <w:rFonts w:ascii="仿宋" w:eastAsia="仿宋" w:hAnsi="仿宋" w:hint="eastAsia"/>
                      <w:color w:val="000000" w:themeColor="text1"/>
                      <w:sz w:val="22"/>
                    </w:rPr>
                    <w:lastRenderedPageBreak/>
                    <w:t>▲7.6门锁性能：双锁设计， 机械防盗锁符合GA/T 73-2015《机械防盗锁》防技术开启至少符合B级。</w:t>
                  </w:r>
                  <w:r>
                    <w:rPr>
                      <w:rFonts w:ascii="仿宋" w:eastAsia="仿宋" w:hAnsi="仿宋" w:hint="eastAsia"/>
                      <w:color w:val="000000" w:themeColor="text1"/>
                      <w:sz w:val="22"/>
                    </w:rPr>
                    <w:br/>
                    <w:t>7.7铰链：304不锈钢铰链可使柜门开启≥180°；</w:t>
                  </w:r>
                  <w:r>
                    <w:rPr>
                      <w:rFonts w:ascii="仿宋" w:eastAsia="仿宋" w:hAnsi="仿宋" w:hint="eastAsia"/>
                      <w:color w:val="000000" w:themeColor="text1"/>
                      <w:sz w:val="22"/>
                    </w:rPr>
                    <w:br/>
                    <w:t>7.8层板承重：≥50kg；</w:t>
                  </w:r>
                  <w:r>
                    <w:rPr>
                      <w:rFonts w:ascii="仿宋" w:eastAsia="仿宋" w:hAnsi="仿宋" w:hint="eastAsia"/>
                      <w:color w:val="000000" w:themeColor="text1"/>
                      <w:sz w:val="22"/>
                    </w:rPr>
                    <w:br/>
                    <w:t>7.9通风：柜体两侧上下各设置通风孔。</w:t>
                  </w:r>
                  <w:r>
                    <w:rPr>
                      <w:rFonts w:ascii="仿宋" w:eastAsia="仿宋" w:hAnsi="仿宋" w:hint="eastAsia"/>
                      <w:color w:val="000000" w:themeColor="text1"/>
                      <w:sz w:val="22"/>
                    </w:rPr>
                    <w:br/>
                    <w:t>7.10额外配件：配置至少2个储存弱腐蚀性化学品pp托盘厚度≥8 mm。</w:t>
                  </w:r>
                </w:p>
              </w:tc>
            </w:tr>
          </w:tbl>
          <w:p w14:paraId="7F5B8716" w14:textId="77777777" w:rsidR="0023648B" w:rsidRDefault="0023648B">
            <w:pPr>
              <w:spacing w:before="120" w:after="120"/>
              <w:rPr>
                <w:rFonts w:ascii="仿宋" w:eastAsia="仿宋" w:hAnsi="仿宋"/>
                <w:b/>
                <w:color w:val="000000" w:themeColor="text1"/>
                <w:kern w:val="0"/>
                <w:sz w:val="24"/>
                <w:szCs w:val="24"/>
              </w:rPr>
            </w:pPr>
          </w:p>
        </w:tc>
      </w:tr>
      <w:tr w:rsidR="0023648B" w14:paraId="687883D0" w14:textId="77777777">
        <w:trPr>
          <w:trHeight w:val="2542"/>
          <w:jc w:val="center"/>
        </w:trPr>
        <w:tc>
          <w:tcPr>
            <w:tcW w:w="8311" w:type="dxa"/>
            <w:gridSpan w:val="2"/>
          </w:tcPr>
          <w:p w14:paraId="26F23DC7" w14:textId="77777777" w:rsidR="0023648B" w:rsidRDefault="00EF0A9C">
            <w:pPr>
              <w:spacing w:before="120" w:after="120"/>
              <w:rPr>
                <w:rFonts w:ascii="仿宋" w:eastAsia="仿宋" w:hAnsi="仿宋"/>
                <w:b/>
                <w:color w:val="000000" w:themeColor="text1"/>
                <w:kern w:val="0"/>
                <w:sz w:val="24"/>
                <w:szCs w:val="24"/>
              </w:rPr>
            </w:pPr>
            <w:r>
              <w:rPr>
                <w:rFonts w:ascii="仿宋" w:eastAsia="仿宋" w:hAnsi="仿宋" w:hint="eastAsia"/>
                <w:b/>
                <w:color w:val="000000" w:themeColor="text1"/>
                <w:kern w:val="0"/>
                <w:sz w:val="24"/>
                <w:szCs w:val="24"/>
              </w:rPr>
              <w:lastRenderedPageBreak/>
              <w:t>四、售后服务和验收要求</w:t>
            </w:r>
          </w:p>
          <w:tbl>
            <w:tblPr>
              <w:tblW w:w="77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3"/>
              <w:gridCol w:w="1595"/>
              <w:gridCol w:w="4847"/>
            </w:tblGrid>
            <w:tr w:rsidR="0023648B" w14:paraId="63A81C0C" w14:textId="77777777">
              <w:trPr>
                <w:trHeight w:val="540"/>
                <w:jc w:val="center"/>
              </w:trPr>
              <w:tc>
                <w:tcPr>
                  <w:tcW w:w="1293" w:type="dxa"/>
                  <w:shd w:val="clear" w:color="auto" w:fill="auto"/>
                  <w:noWrap/>
                  <w:vAlign w:val="center"/>
                </w:tcPr>
                <w:p w14:paraId="3638B42A" w14:textId="77777777" w:rsidR="0023648B" w:rsidRDefault="00EF0A9C">
                  <w:pPr>
                    <w:spacing w:before="120" w:after="120"/>
                    <w:jc w:val="center"/>
                    <w:rPr>
                      <w:rFonts w:ascii="仿宋" w:eastAsia="仿宋" w:hAnsi="仿宋"/>
                      <w:color w:val="000000" w:themeColor="text1"/>
                      <w:kern w:val="0"/>
                      <w:sz w:val="20"/>
                      <w:szCs w:val="20"/>
                    </w:rPr>
                  </w:pPr>
                  <w:r>
                    <w:rPr>
                      <w:rFonts w:ascii="仿宋" w:eastAsia="仿宋" w:hAnsi="仿宋" w:cs="宋体" w:hint="eastAsia"/>
                      <w:color w:val="000000" w:themeColor="text1"/>
                      <w:kern w:val="0"/>
                      <w:sz w:val="24"/>
                      <w:szCs w:val="24"/>
                    </w:rPr>
                    <w:t>序号</w:t>
                  </w:r>
                </w:p>
              </w:tc>
              <w:tc>
                <w:tcPr>
                  <w:tcW w:w="1595" w:type="dxa"/>
                  <w:shd w:val="clear" w:color="auto" w:fill="auto"/>
                  <w:vAlign w:val="center"/>
                </w:tcPr>
                <w:p w14:paraId="386483ED" w14:textId="77777777" w:rsidR="0023648B" w:rsidRDefault="00EF0A9C">
                  <w:pPr>
                    <w:spacing w:before="120" w:after="120"/>
                    <w:jc w:val="center"/>
                    <w:rPr>
                      <w:rFonts w:ascii="仿宋" w:eastAsia="仿宋" w:hAnsi="仿宋"/>
                      <w:color w:val="000000" w:themeColor="text1"/>
                      <w:kern w:val="0"/>
                      <w:sz w:val="20"/>
                      <w:szCs w:val="20"/>
                    </w:rPr>
                  </w:pPr>
                  <w:r>
                    <w:rPr>
                      <w:rFonts w:ascii="仿宋" w:eastAsia="仿宋" w:hAnsi="仿宋" w:cs="宋体" w:hint="eastAsia"/>
                      <w:color w:val="000000" w:themeColor="text1"/>
                      <w:kern w:val="0"/>
                      <w:sz w:val="24"/>
                      <w:szCs w:val="24"/>
                    </w:rPr>
                    <w:t>目录</w:t>
                  </w:r>
                </w:p>
              </w:tc>
              <w:tc>
                <w:tcPr>
                  <w:tcW w:w="4847" w:type="dxa"/>
                  <w:shd w:val="clear" w:color="auto" w:fill="auto"/>
                  <w:vAlign w:val="center"/>
                </w:tcPr>
                <w:p w14:paraId="0325FEAE" w14:textId="77777777" w:rsidR="0023648B" w:rsidRDefault="00EF0A9C">
                  <w:pPr>
                    <w:spacing w:before="120" w:after="120"/>
                    <w:jc w:val="center"/>
                    <w:rPr>
                      <w:rFonts w:ascii="仿宋" w:eastAsia="仿宋" w:hAnsi="仿宋"/>
                      <w:color w:val="000000" w:themeColor="text1"/>
                      <w:kern w:val="0"/>
                      <w:sz w:val="20"/>
                      <w:szCs w:val="20"/>
                    </w:rPr>
                  </w:pPr>
                  <w:r>
                    <w:rPr>
                      <w:rFonts w:ascii="仿宋" w:eastAsia="仿宋" w:hAnsi="仿宋" w:cs="宋体" w:hint="eastAsia"/>
                      <w:color w:val="000000" w:themeColor="text1"/>
                      <w:kern w:val="0"/>
                      <w:sz w:val="24"/>
                      <w:szCs w:val="24"/>
                    </w:rPr>
                    <w:t>售后需求</w:t>
                  </w:r>
                </w:p>
              </w:tc>
            </w:tr>
            <w:tr w:rsidR="0023648B" w14:paraId="5BD755A6" w14:textId="77777777">
              <w:trPr>
                <w:trHeight w:val="540"/>
                <w:jc w:val="center"/>
              </w:trPr>
              <w:tc>
                <w:tcPr>
                  <w:tcW w:w="7735" w:type="dxa"/>
                  <w:gridSpan w:val="3"/>
                  <w:shd w:val="clear" w:color="auto" w:fill="auto"/>
                  <w:noWrap/>
                  <w:vAlign w:val="center"/>
                </w:tcPr>
                <w:p w14:paraId="4348D31A" w14:textId="77777777" w:rsidR="0023648B" w:rsidRDefault="00EF0A9C">
                  <w:pPr>
                    <w:spacing w:before="120" w:after="120"/>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（一）免费保修期内售后服务要求</w:t>
                  </w:r>
                </w:p>
              </w:tc>
            </w:tr>
            <w:tr w:rsidR="0023648B" w14:paraId="4B7E4B40" w14:textId="77777777">
              <w:trPr>
                <w:trHeight w:val="540"/>
                <w:jc w:val="center"/>
              </w:trPr>
              <w:tc>
                <w:tcPr>
                  <w:tcW w:w="1293" w:type="dxa"/>
                  <w:shd w:val="clear" w:color="auto" w:fill="auto"/>
                  <w:noWrap/>
                  <w:vAlign w:val="center"/>
                </w:tcPr>
                <w:p w14:paraId="6EFDACE6"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1</w:t>
                  </w:r>
                </w:p>
              </w:tc>
              <w:tc>
                <w:tcPr>
                  <w:tcW w:w="1595" w:type="dxa"/>
                  <w:shd w:val="clear" w:color="auto" w:fill="auto"/>
                  <w:vAlign w:val="center"/>
                </w:tcPr>
                <w:p w14:paraId="14DEED77"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免费保修期</w:t>
                  </w:r>
                </w:p>
              </w:tc>
              <w:tc>
                <w:tcPr>
                  <w:tcW w:w="4847" w:type="dxa"/>
                  <w:shd w:val="clear" w:color="auto" w:fill="auto"/>
                  <w:vAlign w:val="center"/>
                </w:tcPr>
                <w:p w14:paraId="4748B616"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货物免费保修期 3 年（除实验安全防护用品储存柜1、2中的用品1和用品2），尘埃粒子计数器激光光源质保5年，设备要求原厂维保，自最终验收合格之日起计算。免费保修期内，生物安全柜过滤器检测指标不合格，需由中标方负责请有资质的第三方进行更换及回收处理旧过滤器，并出具更换后生物安全柜高效过滤器性能、风速及负压检测报告，并支付相关所有费用，所有货物保修服务方式均为中标方派人员到现场进行保修，保修期内产生的一切费用均由中标方承担（含需要返原厂修理的所有费用）。</w:t>
                  </w:r>
                </w:p>
              </w:tc>
            </w:tr>
            <w:tr w:rsidR="0023648B" w14:paraId="7D07AC1F" w14:textId="77777777">
              <w:trPr>
                <w:trHeight w:val="540"/>
                <w:jc w:val="center"/>
              </w:trPr>
              <w:tc>
                <w:tcPr>
                  <w:tcW w:w="1293" w:type="dxa"/>
                  <w:shd w:val="clear" w:color="auto" w:fill="auto"/>
                  <w:noWrap/>
                  <w:vAlign w:val="center"/>
                </w:tcPr>
                <w:p w14:paraId="4719A73F"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2</w:t>
                  </w:r>
                </w:p>
              </w:tc>
              <w:tc>
                <w:tcPr>
                  <w:tcW w:w="1595" w:type="dxa"/>
                  <w:shd w:val="clear" w:color="auto" w:fill="auto"/>
                  <w:vAlign w:val="center"/>
                </w:tcPr>
                <w:p w14:paraId="3E32034A"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维修响应及故障解决时间</w:t>
                  </w:r>
                </w:p>
              </w:tc>
              <w:tc>
                <w:tcPr>
                  <w:tcW w:w="4847" w:type="dxa"/>
                  <w:shd w:val="clear" w:color="auto" w:fill="auto"/>
                  <w:vAlign w:val="center"/>
                </w:tcPr>
                <w:p w14:paraId="1FB4FAD6"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在保修期内，一旦发生质量问题，中标人保证在接到通知后 2 小时内响应， 24小时内赶到现场进行修理或更换。</w:t>
                  </w:r>
                </w:p>
              </w:tc>
            </w:tr>
            <w:tr w:rsidR="0023648B" w14:paraId="2BEF6D42" w14:textId="77777777">
              <w:trPr>
                <w:trHeight w:val="540"/>
                <w:jc w:val="center"/>
              </w:trPr>
              <w:tc>
                <w:tcPr>
                  <w:tcW w:w="1293" w:type="dxa"/>
                  <w:shd w:val="clear" w:color="auto" w:fill="auto"/>
                  <w:noWrap/>
                  <w:vAlign w:val="center"/>
                </w:tcPr>
                <w:p w14:paraId="2A630CEF"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3</w:t>
                  </w:r>
                </w:p>
              </w:tc>
              <w:tc>
                <w:tcPr>
                  <w:tcW w:w="1595" w:type="dxa"/>
                  <w:shd w:val="clear" w:color="auto" w:fill="auto"/>
                  <w:vAlign w:val="center"/>
                </w:tcPr>
                <w:p w14:paraId="34F4076A"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培训方案</w:t>
                  </w:r>
                </w:p>
              </w:tc>
              <w:tc>
                <w:tcPr>
                  <w:tcW w:w="4847" w:type="dxa"/>
                  <w:shd w:val="clear" w:color="auto" w:fill="auto"/>
                  <w:vAlign w:val="center"/>
                </w:tcPr>
                <w:p w14:paraId="10CD3824"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安装完毕后，生物安全柜、烘箱原厂工程师将对用户仪器操作人员进行现场培训，参加人数不限；后期如需重新培训中标人有义务再次上门培训。</w:t>
                  </w:r>
                </w:p>
              </w:tc>
            </w:tr>
            <w:tr w:rsidR="0023648B" w14:paraId="66C48F2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1B3F4EF3" w14:textId="77777777" w:rsidR="0023648B" w:rsidRDefault="00EF0A9C">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（二）免费保修期外售后服务要求</w:t>
                  </w:r>
                </w:p>
              </w:tc>
            </w:tr>
            <w:tr w:rsidR="0023648B" w14:paraId="7BDD5F50" w14:textId="77777777">
              <w:trPr>
                <w:trHeight w:val="540"/>
                <w:jc w:val="center"/>
              </w:trPr>
              <w:tc>
                <w:tcPr>
                  <w:tcW w:w="1293" w:type="dxa"/>
                  <w:shd w:val="clear" w:color="auto" w:fill="auto"/>
                  <w:noWrap/>
                  <w:vAlign w:val="center"/>
                </w:tcPr>
                <w:p w14:paraId="1DB59574"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1</w:t>
                  </w:r>
                </w:p>
              </w:tc>
              <w:tc>
                <w:tcPr>
                  <w:tcW w:w="1595" w:type="dxa"/>
                  <w:shd w:val="clear" w:color="auto" w:fill="auto"/>
                  <w:vAlign w:val="center"/>
                </w:tcPr>
                <w:p w14:paraId="5A335064"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维保期外</w:t>
                  </w:r>
                </w:p>
              </w:tc>
              <w:tc>
                <w:tcPr>
                  <w:tcW w:w="4847" w:type="dxa"/>
                  <w:shd w:val="clear" w:color="auto" w:fill="auto"/>
                  <w:vAlign w:val="center"/>
                </w:tcPr>
                <w:p w14:paraId="7D9FF094"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中标人保证继续为采购人提供货物的维修服务，中标人须以市场零售价格8折的配件价格向采购人提供备品备件。</w:t>
                  </w:r>
                </w:p>
              </w:tc>
            </w:tr>
            <w:tr w:rsidR="0023648B" w14:paraId="3A01BE9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97"/>
                <w:jc w:val="center"/>
              </w:trPr>
              <w:tc>
                <w:tcPr>
                  <w:tcW w:w="7735" w:type="dxa"/>
                  <w:gridSpan w:val="3"/>
                  <w:tcBorders>
                    <w:top w:val="single" w:sz="4" w:space="0" w:color="auto"/>
                    <w:left w:val="single" w:sz="4" w:space="0" w:color="auto"/>
                    <w:bottom w:val="single" w:sz="4" w:space="0" w:color="auto"/>
                    <w:right w:val="single" w:sz="4" w:space="0" w:color="auto"/>
                  </w:tcBorders>
                  <w:shd w:val="clear" w:color="auto" w:fill="auto"/>
                  <w:noWrap/>
                  <w:vAlign w:val="center"/>
                </w:tcPr>
                <w:p w14:paraId="769E8282" w14:textId="77777777" w:rsidR="0023648B" w:rsidRDefault="00EF0A9C">
                  <w:pPr>
                    <w:widowControl/>
                    <w:rPr>
                      <w:rFonts w:ascii="仿宋" w:eastAsia="仿宋" w:hAnsi="仿宋" w:cs="宋体"/>
                      <w:color w:val="000000" w:themeColor="text1"/>
                      <w:kern w:val="0"/>
                      <w:sz w:val="24"/>
                      <w:szCs w:val="24"/>
                    </w:rPr>
                  </w:pPr>
                  <w:r>
                    <w:rPr>
                      <w:rFonts w:ascii="仿宋" w:eastAsia="仿宋" w:hAnsi="仿宋" w:cs="宋体" w:hint="eastAsia"/>
                      <w:color w:val="000000" w:themeColor="text1"/>
                      <w:kern w:val="0"/>
                      <w:sz w:val="24"/>
                      <w:szCs w:val="24"/>
                    </w:rPr>
                    <w:t>（三）其他交付要求</w:t>
                  </w:r>
                </w:p>
              </w:tc>
            </w:tr>
            <w:tr w:rsidR="0023648B" w14:paraId="0C6BA2BA" w14:textId="77777777">
              <w:trPr>
                <w:trHeight w:val="540"/>
                <w:jc w:val="center"/>
              </w:trPr>
              <w:tc>
                <w:tcPr>
                  <w:tcW w:w="1293" w:type="dxa"/>
                  <w:shd w:val="clear" w:color="auto" w:fill="auto"/>
                  <w:noWrap/>
                  <w:vAlign w:val="center"/>
                </w:tcPr>
                <w:p w14:paraId="6FF8BEED"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lastRenderedPageBreak/>
                    <w:t>1</w:t>
                  </w:r>
                </w:p>
              </w:tc>
              <w:tc>
                <w:tcPr>
                  <w:tcW w:w="1595" w:type="dxa"/>
                  <w:shd w:val="clear" w:color="auto" w:fill="auto"/>
                  <w:vAlign w:val="center"/>
                </w:tcPr>
                <w:p w14:paraId="34C18CC6"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关于交货</w:t>
                  </w:r>
                </w:p>
              </w:tc>
              <w:tc>
                <w:tcPr>
                  <w:tcW w:w="4847" w:type="dxa"/>
                  <w:shd w:val="clear" w:color="auto" w:fill="auto"/>
                  <w:vAlign w:val="center"/>
                </w:tcPr>
                <w:p w14:paraId="00425962"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★1.1交货地点：香港中文大学（深圳）</w:t>
                  </w:r>
                  <w:r>
                    <w:rPr>
                      <w:rFonts w:ascii="仿宋" w:eastAsia="仿宋" w:hAnsi="仿宋" w:hint="eastAsia"/>
                      <w:color w:val="000000" w:themeColor="text1"/>
                      <w:kern w:val="0"/>
                      <w:sz w:val="22"/>
                    </w:rPr>
                    <w:br/>
                    <w:t>★1.2交货义务：投标人应承担的设备运输、安装调试、验收检测和提供设备操作说明书、图纸等其他类似的义务。产品的附件、备品备件及专用工具、技术文件和资料等应随产品一同交付。</w:t>
                  </w:r>
                  <w:r>
                    <w:rPr>
                      <w:rFonts w:ascii="仿宋" w:eastAsia="仿宋" w:hAnsi="仿宋" w:hint="eastAsia"/>
                      <w:color w:val="000000" w:themeColor="text1"/>
                      <w:kern w:val="0"/>
                      <w:sz w:val="22"/>
                    </w:rPr>
                    <w:br/>
                    <w:t>★1.3.1交货期限：签订合同后20天（日历日）内交货。</w:t>
                  </w:r>
                  <w:r>
                    <w:rPr>
                      <w:rFonts w:ascii="仿宋" w:eastAsia="仿宋" w:hAnsi="仿宋" w:hint="eastAsia"/>
                      <w:color w:val="000000" w:themeColor="text1"/>
                      <w:kern w:val="0"/>
                      <w:sz w:val="22"/>
                    </w:rPr>
                    <w:br/>
                    <w:t>★1.3.2 投标人必须按照采购人的时间要求完成交货，如不能在规定时间完成交货，由此带来的一切违约、赔偿等风险损失由投标人自行承担, 除非受现场安装环境等因素影响，由采购人发起变更，否则中标人不允许擅自做任何变更。</w:t>
                  </w:r>
                  <w:r>
                    <w:rPr>
                      <w:rFonts w:ascii="仿宋" w:eastAsia="仿宋" w:hAnsi="仿宋" w:hint="eastAsia"/>
                      <w:color w:val="000000" w:themeColor="text1"/>
                      <w:kern w:val="0"/>
                      <w:sz w:val="22"/>
                    </w:rPr>
                    <w:br/>
                    <w:t>★1.4所有货物应按照招标文件技术参数响应情况交付，除非受现场安装环境等因素影响，由采购人发起变更，否则中标人不允许擅自做任何变更。如中标人未经采购人同意，擅自变更，由此带来的一切风险损失由投标人自行承担。</w:t>
                  </w:r>
                  <w:r>
                    <w:rPr>
                      <w:rFonts w:ascii="仿宋" w:eastAsia="仿宋" w:hAnsi="仿宋" w:hint="eastAsia"/>
                      <w:color w:val="000000" w:themeColor="text1"/>
                      <w:kern w:val="0"/>
                      <w:sz w:val="22"/>
                    </w:rPr>
                    <w:br/>
                    <w:t>★1.5中标人应免费派技术人员进行现场开箱、安装、调试，并提供货物安装调试的一切技术支持，确保货物达到正常运行状态。安装调试中发生的一切事故，相关责任全部由中标人承担，采购人对此不承担任何补充或连带责任。如损坏采购人财产应照价赔偿。首次安装供货后，由中标人请第三方，对供货产品进行抽检（2-3台），提供高效过滤器性能、风速及负压，带有CMA标识的合格的检测报告（若相关检测事项不在实施该项检验（检测）的第三方检测机构的CMA资质许可范围内,该检测报告视为不满足招标文件要求，作负偏离处理）。</w:t>
                  </w:r>
                </w:p>
              </w:tc>
            </w:tr>
            <w:tr w:rsidR="0023648B" w14:paraId="4DCCD89E" w14:textId="77777777">
              <w:trPr>
                <w:trHeight w:val="540"/>
                <w:jc w:val="center"/>
              </w:trPr>
              <w:tc>
                <w:tcPr>
                  <w:tcW w:w="1293" w:type="dxa"/>
                  <w:shd w:val="clear" w:color="auto" w:fill="auto"/>
                  <w:noWrap/>
                  <w:vAlign w:val="center"/>
                </w:tcPr>
                <w:p w14:paraId="184E6DCD"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2</w:t>
                  </w:r>
                </w:p>
              </w:tc>
              <w:tc>
                <w:tcPr>
                  <w:tcW w:w="1595" w:type="dxa"/>
                  <w:shd w:val="clear" w:color="auto" w:fill="auto"/>
                  <w:vAlign w:val="center"/>
                </w:tcPr>
                <w:p w14:paraId="13D7041E"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关于验收</w:t>
                  </w:r>
                </w:p>
              </w:tc>
              <w:tc>
                <w:tcPr>
                  <w:tcW w:w="4847" w:type="dxa"/>
                  <w:shd w:val="clear" w:color="auto" w:fill="auto"/>
                  <w:vAlign w:val="center"/>
                </w:tcPr>
                <w:p w14:paraId="3AC5B566"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★2.1中标人货物经过大学组织的验收后，签署验收报告，产品保修期自验收合格之日起算，由中标人提供产品保修文件。</w:t>
                  </w:r>
                  <w:r>
                    <w:rPr>
                      <w:rFonts w:ascii="仿宋" w:eastAsia="仿宋" w:hAnsi="仿宋" w:hint="eastAsia"/>
                      <w:color w:val="000000" w:themeColor="text1"/>
                      <w:kern w:val="0"/>
                      <w:sz w:val="22"/>
                    </w:rPr>
                    <w:br/>
                    <w:t>★2.2采购人和中标人应在交付时对货物进行开箱验货，以确认货物的数量、型号、规格等是否符合合同要求。</w:t>
                  </w:r>
                  <w:r>
                    <w:rPr>
                      <w:rFonts w:ascii="仿宋" w:eastAsia="仿宋" w:hAnsi="仿宋" w:hint="eastAsia"/>
                      <w:color w:val="000000" w:themeColor="text1"/>
                      <w:kern w:val="0"/>
                      <w:sz w:val="22"/>
                    </w:rPr>
                    <w:br/>
                    <w:t>★2.3如货物经安装、调试、试运行后验收的，中标人应在货物到货并经开箱验货合格后30天（日历日）内完成货物安装、调试的所有工作。</w:t>
                  </w:r>
                  <w:r>
                    <w:rPr>
                      <w:rFonts w:ascii="仿宋" w:eastAsia="仿宋" w:hAnsi="仿宋" w:hint="eastAsia"/>
                      <w:color w:val="000000" w:themeColor="text1"/>
                      <w:kern w:val="0"/>
                      <w:sz w:val="22"/>
                    </w:rPr>
                    <w:br/>
                    <w:t>★2.4验收时，双方按照合同约定及时对交付的货物进行验收，中标人应配合采购人的履约检查及验收。</w:t>
                  </w:r>
                  <w:r>
                    <w:rPr>
                      <w:rFonts w:ascii="仿宋" w:eastAsia="仿宋" w:hAnsi="仿宋" w:hint="eastAsia"/>
                      <w:color w:val="000000" w:themeColor="text1"/>
                      <w:kern w:val="0"/>
                      <w:sz w:val="22"/>
                    </w:rPr>
                    <w:br/>
                    <w:t>★2.5中标人货物经过采购人组织的验收后，中标人需提供产品保修文件。</w:t>
                  </w:r>
                  <w:r>
                    <w:rPr>
                      <w:rFonts w:ascii="仿宋" w:eastAsia="仿宋" w:hAnsi="仿宋" w:hint="eastAsia"/>
                      <w:color w:val="000000" w:themeColor="text1"/>
                      <w:kern w:val="0"/>
                      <w:sz w:val="22"/>
                    </w:rPr>
                    <w:br/>
                  </w:r>
                  <w:r>
                    <w:rPr>
                      <w:rFonts w:ascii="仿宋" w:eastAsia="仿宋" w:hAnsi="仿宋" w:hint="eastAsia"/>
                      <w:color w:val="000000" w:themeColor="text1"/>
                      <w:kern w:val="0"/>
                      <w:sz w:val="22"/>
                    </w:rPr>
                    <w:lastRenderedPageBreak/>
                    <w:t>★2.6设备验收时，中标人应派人参加，否则采购人有权单方面验收，并以此验收为准。</w:t>
                  </w:r>
                  <w:r>
                    <w:rPr>
                      <w:rFonts w:ascii="仿宋" w:eastAsia="仿宋" w:hAnsi="仿宋" w:hint="eastAsia"/>
                      <w:color w:val="000000" w:themeColor="text1"/>
                      <w:kern w:val="0"/>
                      <w:sz w:val="22"/>
                    </w:rPr>
                    <w:br/>
                    <w:t>★2.7验收中如发现有质量不合格或型号规格、数量等与送货清单不符、提交的技术文件和资料不完整等情形，投标人应免费更换或补齐。</w:t>
                  </w:r>
                  <w:r>
                    <w:rPr>
                      <w:rFonts w:ascii="仿宋" w:eastAsia="仿宋" w:hAnsi="仿宋" w:hint="eastAsia"/>
                      <w:color w:val="000000" w:themeColor="text1"/>
                      <w:kern w:val="0"/>
                      <w:sz w:val="22"/>
                    </w:rPr>
                    <w:br/>
                    <w:t>★2.8中标人须根据采购人要求，提供大学资产标签粘贴、设备序列号登记和拍照等资产验收入库服务。采购人签署验收报告合格前，设备的一切风险（包括但不限于设备的损毁、灭失及可能的侵权等），均由中标人承担。</w:t>
                  </w:r>
                </w:p>
              </w:tc>
            </w:tr>
            <w:tr w:rsidR="0023648B" w14:paraId="57830AB9" w14:textId="77777777">
              <w:trPr>
                <w:trHeight w:val="540"/>
                <w:jc w:val="center"/>
              </w:trPr>
              <w:tc>
                <w:tcPr>
                  <w:tcW w:w="1293" w:type="dxa"/>
                  <w:shd w:val="clear" w:color="auto" w:fill="auto"/>
                  <w:noWrap/>
                  <w:vAlign w:val="center"/>
                </w:tcPr>
                <w:p w14:paraId="469EFD5D"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lastRenderedPageBreak/>
                    <w:t>3</w:t>
                  </w:r>
                </w:p>
              </w:tc>
              <w:tc>
                <w:tcPr>
                  <w:tcW w:w="1595" w:type="dxa"/>
                  <w:shd w:val="clear" w:color="auto" w:fill="auto"/>
                  <w:vAlign w:val="center"/>
                </w:tcPr>
                <w:p w14:paraId="5C6ABC10"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检测验证</w:t>
                  </w:r>
                </w:p>
              </w:tc>
              <w:tc>
                <w:tcPr>
                  <w:tcW w:w="4847" w:type="dxa"/>
                  <w:shd w:val="clear" w:color="auto" w:fill="auto"/>
                  <w:vAlign w:val="center"/>
                </w:tcPr>
                <w:p w14:paraId="05BDA581" w14:textId="77777777" w:rsidR="0023648B" w:rsidRDefault="00EF0A9C">
                  <w:pPr>
                    <w:spacing w:before="120" w:after="120"/>
                    <w:rPr>
                      <w:rFonts w:ascii="仿宋" w:eastAsia="仿宋" w:hAnsi="仿宋"/>
                      <w:color w:val="000000" w:themeColor="text1"/>
                      <w:kern w:val="0"/>
                      <w:sz w:val="22"/>
                    </w:rPr>
                  </w:pPr>
                  <w:r>
                    <w:rPr>
                      <w:rFonts w:ascii="仿宋" w:eastAsia="仿宋" w:hAnsi="仿宋" w:hint="eastAsia"/>
                      <w:color w:val="000000" w:themeColor="text1"/>
                      <w:kern w:val="0"/>
                      <w:sz w:val="22"/>
                    </w:rPr>
                    <w:t>如采购人发现中标人提供的货物与投标资料明显不相符且中标人不能提供证据，采购人有权直接通过第三方检测机构对于中标人提供的本项目全部或部分货物，依据投标技术响应情况逐一测试验证，其检测结果作为验证中标人提供货物与其投标资料是否相符的认定标准。如检测结果符合合同要求，其检测费用由采购人承担；如检测结果不符合合同要求，其检测费用由中标人承担。</w:t>
                  </w:r>
                </w:p>
              </w:tc>
            </w:tr>
          </w:tbl>
          <w:p w14:paraId="593F3246" w14:textId="77777777" w:rsidR="0023648B" w:rsidRDefault="0023648B">
            <w:pPr>
              <w:rPr>
                <w:rFonts w:ascii="仿宋" w:eastAsia="仿宋" w:hAnsi="仿宋"/>
                <w:color w:val="000000" w:themeColor="text1"/>
                <w:kern w:val="0"/>
                <w:sz w:val="22"/>
              </w:rPr>
            </w:pPr>
          </w:p>
        </w:tc>
      </w:tr>
      <w:tr w:rsidR="0023648B" w14:paraId="48C972EE" w14:textId="77777777">
        <w:trPr>
          <w:trHeight w:val="3220"/>
          <w:jc w:val="center"/>
        </w:trPr>
        <w:tc>
          <w:tcPr>
            <w:tcW w:w="8311" w:type="dxa"/>
            <w:gridSpan w:val="2"/>
          </w:tcPr>
          <w:p w14:paraId="7265C157" w14:textId="77777777" w:rsidR="0023648B" w:rsidRDefault="00EF0A9C">
            <w:pPr>
              <w:spacing w:before="120" w:after="120"/>
              <w:rPr>
                <w:rFonts w:ascii="仿宋" w:eastAsia="仿宋" w:hAnsi="仿宋"/>
                <w:color w:val="000000" w:themeColor="text1"/>
                <w:sz w:val="20"/>
                <w:szCs w:val="20"/>
              </w:rPr>
            </w:pPr>
            <w:r>
              <w:rPr>
                <w:rFonts w:ascii="仿宋" w:eastAsia="仿宋" w:hAnsi="仿宋" w:hint="eastAsia"/>
                <w:b/>
                <w:kern w:val="0"/>
                <w:sz w:val="24"/>
                <w:szCs w:val="24"/>
              </w:rPr>
              <w:lastRenderedPageBreak/>
              <w:t>五、检测报告</w:t>
            </w:r>
          </w:p>
          <w:p w14:paraId="44B70D55" w14:textId="77777777" w:rsidR="0023648B" w:rsidRDefault="00EF0A9C">
            <w:pPr>
              <w:rPr>
                <w:rFonts w:ascii="仿宋" w:eastAsia="仿宋" w:hAnsi="仿宋"/>
                <w:kern w:val="0"/>
                <w:sz w:val="24"/>
                <w:szCs w:val="24"/>
              </w:rPr>
            </w:pPr>
            <w:r>
              <w:rPr>
                <w:rFonts w:ascii="仿宋" w:eastAsia="仿宋" w:hAnsi="仿宋" w:hint="eastAsia"/>
                <w:kern w:val="0"/>
                <w:sz w:val="24"/>
                <w:szCs w:val="24"/>
              </w:rPr>
              <w:t>（根据实际要求填写检测报告的要求）</w:t>
            </w:r>
          </w:p>
          <w:tbl>
            <w:tblPr>
              <w:tblW w:w="8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256"/>
            </w:tblGrid>
            <w:tr w:rsidR="0023648B" w14:paraId="019B9A99" w14:textId="77777777">
              <w:trPr>
                <w:trHeight w:val="292"/>
              </w:trPr>
              <w:tc>
                <w:tcPr>
                  <w:tcW w:w="3854" w:type="dxa"/>
                  <w:vAlign w:val="center"/>
                </w:tcPr>
                <w:p w14:paraId="3D8750EB" w14:textId="77777777" w:rsidR="0023648B" w:rsidRDefault="00EF0A9C">
                  <w:pPr>
                    <w:jc w:val="center"/>
                    <w:rPr>
                      <w:rFonts w:ascii="仿宋" w:eastAsia="仿宋" w:hAnsi="仿宋"/>
                      <w:b/>
                      <w:sz w:val="24"/>
                      <w:szCs w:val="24"/>
                    </w:rPr>
                  </w:pPr>
                  <w:r>
                    <w:rPr>
                      <w:rFonts w:ascii="仿宋" w:eastAsia="仿宋" w:hAnsi="仿宋" w:hint="eastAsia"/>
                      <w:b/>
                      <w:sz w:val="24"/>
                      <w:szCs w:val="24"/>
                    </w:rPr>
                    <w:t>检测机构及时间要求</w:t>
                  </w:r>
                </w:p>
              </w:tc>
              <w:tc>
                <w:tcPr>
                  <w:tcW w:w="4256" w:type="dxa"/>
                  <w:vAlign w:val="center"/>
                </w:tcPr>
                <w:p w14:paraId="0B381573" w14:textId="77777777" w:rsidR="0023648B" w:rsidRDefault="00EF0A9C">
                  <w:pPr>
                    <w:jc w:val="center"/>
                    <w:rPr>
                      <w:rFonts w:ascii="仿宋" w:eastAsia="仿宋" w:hAnsi="仿宋"/>
                      <w:b/>
                      <w:sz w:val="24"/>
                      <w:szCs w:val="24"/>
                    </w:rPr>
                  </w:pPr>
                  <w:r>
                    <w:rPr>
                      <w:rFonts w:ascii="仿宋" w:eastAsia="仿宋" w:hAnsi="仿宋" w:hint="eastAsia"/>
                      <w:b/>
                      <w:sz w:val="24"/>
                      <w:szCs w:val="24"/>
                    </w:rPr>
                    <w:t>检测指标或内容要求</w:t>
                  </w:r>
                </w:p>
              </w:tc>
            </w:tr>
          </w:tbl>
          <w:p w14:paraId="49868D70" w14:textId="77777777" w:rsidR="0023648B" w:rsidRDefault="0023648B">
            <w:pPr>
              <w:rPr>
                <w:rFonts w:ascii="仿宋" w:eastAsia="仿宋" w:hAnsi="仿宋"/>
                <w:color w:val="000000" w:themeColor="text1"/>
                <w:kern w:val="0"/>
                <w:sz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54"/>
              <w:gridCol w:w="4226"/>
            </w:tblGrid>
            <w:tr w:rsidR="0023648B" w14:paraId="5C6B1FE6" w14:textId="77777777">
              <w:trPr>
                <w:trHeight w:val="1212"/>
              </w:trPr>
              <w:tc>
                <w:tcPr>
                  <w:tcW w:w="3854" w:type="dxa"/>
                  <w:vAlign w:val="center"/>
                </w:tcPr>
                <w:p w14:paraId="49ECE1D2" w14:textId="77777777" w:rsidR="0023648B" w:rsidRDefault="0023648B">
                  <w:pPr>
                    <w:rPr>
                      <w:rFonts w:ascii="仿宋" w:eastAsia="仿宋" w:hAnsi="仿宋"/>
                      <w:sz w:val="22"/>
                    </w:rPr>
                  </w:pPr>
                </w:p>
              </w:tc>
              <w:tc>
                <w:tcPr>
                  <w:tcW w:w="4226" w:type="dxa"/>
                  <w:vAlign w:val="center"/>
                </w:tcPr>
                <w:p w14:paraId="1FA01C51" w14:textId="77777777" w:rsidR="0023648B" w:rsidRDefault="0023648B">
                  <w:pPr>
                    <w:rPr>
                      <w:rFonts w:ascii="仿宋" w:eastAsia="仿宋" w:hAnsi="仿宋"/>
                      <w:sz w:val="22"/>
                    </w:rPr>
                  </w:pPr>
                </w:p>
              </w:tc>
            </w:tr>
          </w:tbl>
          <w:p w14:paraId="14B3978B" w14:textId="77777777" w:rsidR="0023648B" w:rsidRDefault="0023648B">
            <w:pPr>
              <w:rPr>
                <w:rFonts w:ascii="仿宋" w:eastAsia="仿宋" w:hAnsi="仿宋"/>
                <w:color w:val="000000" w:themeColor="text1"/>
                <w:kern w:val="0"/>
                <w:sz w:val="22"/>
              </w:rPr>
            </w:pPr>
          </w:p>
        </w:tc>
      </w:tr>
      <w:tr w:rsidR="0023648B" w14:paraId="3B145941" w14:textId="77777777">
        <w:trPr>
          <w:trHeight w:val="5235"/>
          <w:jc w:val="center"/>
        </w:trPr>
        <w:tc>
          <w:tcPr>
            <w:tcW w:w="8311" w:type="dxa"/>
            <w:gridSpan w:val="2"/>
          </w:tcPr>
          <w:p w14:paraId="6BAE62EA" w14:textId="0CE69B62" w:rsidR="0023648B" w:rsidRDefault="00397EC6">
            <w:pPr>
              <w:spacing w:before="120" w:after="120"/>
              <w:rPr>
                <w:rFonts w:ascii="仿宋" w:eastAsia="仿宋" w:hAnsi="仿宋"/>
                <w:b/>
                <w:kern w:val="0"/>
                <w:sz w:val="20"/>
                <w:szCs w:val="20"/>
              </w:rPr>
            </w:pPr>
            <w:r>
              <w:rPr>
                <w:rFonts w:ascii="仿宋" w:eastAsia="仿宋" w:hAnsi="仿宋" w:hint="eastAsia"/>
                <w:b/>
                <w:kern w:val="0"/>
                <w:sz w:val="24"/>
                <w:szCs w:val="24"/>
              </w:rPr>
              <w:lastRenderedPageBreak/>
              <w:t>六</w:t>
            </w:r>
            <w:r w:rsidR="00EF0A9C">
              <w:rPr>
                <w:rFonts w:ascii="仿宋" w:eastAsia="仿宋" w:hAnsi="仿宋" w:hint="eastAsia"/>
                <w:b/>
                <w:kern w:val="0"/>
                <w:sz w:val="24"/>
                <w:szCs w:val="24"/>
              </w:rPr>
              <w:t>、配套条件落实情况</w:t>
            </w:r>
          </w:p>
          <w:p w14:paraId="1C1588AC" w14:textId="77777777" w:rsidR="0023648B" w:rsidRDefault="00EF0A9C">
            <w:pPr>
              <w:ind w:firstLineChars="200" w:firstLine="482"/>
              <w:rPr>
                <w:rFonts w:ascii="仿宋" w:eastAsia="仿宋" w:hAnsi="仿宋"/>
                <w:kern w:val="0"/>
                <w:sz w:val="24"/>
                <w:szCs w:val="24"/>
              </w:rPr>
            </w:pPr>
            <w:r>
              <w:rPr>
                <w:rFonts w:ascii="仿宋" w:eastAsia="仿宋" w:hAnsi="仿宋" w:hint="eastAsia"/>
                <w:b/>
                <w:kern w:val="0"/>
                <w:sz w:val="24"/>
                <w:szCs w:val="24"/>
              </w:rPr>
              <w:t>主要配套条件落实情况：</w:t>
            </w:r>
            <w:r>
              <w:rPr>
                <w:rFonts w:ascii="仿宋" w:eastAsia="仿宋" w:hAnsi="仿宋" w:hint="eastAsia"/>
                <w:kern w:val="0"/>
                <w:sz w:val="24"/>
                <w:szCs w:val="24"/>
              </w:rPr>
              <w:t>（明确具体的设备物资安装和使用场地、配套设施落实情况、</w:t>
            </w:r>
            <w:r>
              <w:rPr>
                <w:rFonts w:ascii="仿宋" w:eastAsia="仿宋" w:hAnsi="仿宋"/>
                <w:kern w:val="0"/>
                <w:sz w:val="24"/>
                <w:szCs w:val="24"/>
              </w:rPr>
              <w:t>特殊的使用环境要求，水、电、防磁、防震、机房等</w:t>
            </w:r>
            <w:r>
              <w:rPr>
                <w:rFonts w:ascii="仿宋" w:eastAsia="仿宋" w:hAnsi="仿宋" w:hint="eastAsia"/>
                <w:kern w:val="0"/>
                <w:sz w:val="24"/>
                <w:szCs w:val="24"/>
              </w:rPr>
              <w:t>其他</w:t>
            </w:r>
            <w:r>
              <w:rPr>
                <w:rFonts w:ascii="仿宋" w:eastAsia="仿宋" w:hAnsi="仿宋"/>
                <w:kern w:val="0"/>
                <w:sz w:val="24"/>
                <w:szCs w:val="24"/>
              </w:rPr>
              <w:t>的配套要求，</w:t>
            </w:r>
            <w:r>
              <w:rPr>
                <w:rFonts w:ascii="仿宋" w:eastAsia="仿宋" w:hAnsi="仿宋" w:hint="eastAsia"/>
                <w:kern w:val="0"/>
                <w:sz w:val="24"/>
                <w:szCs w:val="24"/>
              </w:rPr>
              <w:t>是否有承重问题等。原则上使用大学经费采购的1</w:t>
            </w:r>
            <w:r>
              <w:rPr>
                <w:rFonts w:ascii="仿宋" w:eastAsia="仿宋" w:hAnsi="仿宋"/>
                <w:kern w:val="0"/>
                <w:sz w:val="24"/>
                <w:szCs w:val="24"/>
              </w:rPr>
              <w:t>00</w:t>
            </w:r>
            <w:r>
              <w:rPr>
                <w:rFonts w:ascii="仿宋" w:eastAsia="仿宋" w:hAnsi="仿宋" w:hint="eastAsia"/>
                <w:kern w:val="0"/>
                <w:sz w:val="24"/>
                <w:szCs w:val="24"/>
              </w:rPr>
              <w:t>万元以上的大型仪器设备，均应列入U</w:t>
            </w:r>
            <w:r>
              <w:rPr>
                <w:rFonts w:ascii="仿宋" w:eastAsia="仿宋" w:hAnsi="仿宋"/>
                <w:kern w:val="0"/>
                <w:sz w:val="24"/>
                <w:szCs w:val="24"/>
              </w:rPr>
              <w:t>CRF</w:t>
            </w:r>
            <w:r>
              <w:rPr>
                <w:rFonts w:ascii="仿宋" w:eastAsia="仿宋" w:hAnsi="仿宋" w:hint="eastAsia"/>
                <w:kern w:val="0"/>
                <w:sz w:val="24"/>
                <w:szCs w:val="24"/>
              </w:rPr>
              <w:t>统一管理，应提前明确存放地址。）</w:t>
            </w:r>
          </w:p>
          <w:p w14:paraId="0128E410" w14:textId="77777777" w:rsidR="0023648B" w:rsidRDefault="00EF0A9C">
            <w:pPr>
              <w:spacing w:before="120"/>
              <w:ind w:firstLineChars="200" w:firstLine="480"/>
              <w:rPr>
                <w:rFonts w:ascii="仿宋" w:eastAsia="仿宋" w:hAnsi="仿宋"/>
                <w:kern w:val="0"/>
                <w:sz w:val="24"/>
                <w:szCs w:val="24"/>
              </w:rPr>
            </w:pPr>
            <w:r>
              <w:rPr>
                <w:rFonts w:ascii="仿宋" w:eastAsia="仿宋" w:hAnsi="仿宋"/>
                <w:kern w:val="0"/>
                <w:sz w:val="24"/>
                <w:szCs w:val="24"/>
              </w:rPr>
              <w:t>拟购置设备安装到香港中文大学（深圳）二期科研楼2-5层实验室，场地已经大学审批。拟购置设备为实验室通用设备，使用环境为实验室常规环境，无特殊环境要求；水、电、防磁、防震、机房等相关配套已落实，无承重问题。</w:t>
            </w:r>
          </w:p>
          <w:p w14:paraId="18C1E86C" w14:textId="77777777" w:rsidR="0023648B" w:rsidRDefault="00EF0A9C">
            <w:pPr>
              <w:pStyle w:val="4"/>
              <w:ind w:firstLineChars="200" w:firstLine="482"/>
              <w:rPr>
                <w:rFonts w:ascii="仿宋" w:eastAsia="仿宋" w:hAnsi="仿宋"/>
                <w:sz w:val="24"/>
                <w:szCs w:val="24"/>
              </w:rPr>
            </w:pPr>
            <w:r>
              <w:rPr>
                <w:rFonts w:ascii="仿宋" w:eastAsia="仿宋" w:hAnsi="仿宋" w:hint="eastAsia"/>
                <w:b/>
                <w:sz w:val="24"/>
                <w:szCs w:val="24"/>
              </w:rPr>
              <w:t>设备物资管理和维修维护落实情况：</w:t>
            </w:r>
            <w:r>
              <w:rPr>
                <w:rFonts w:ascii="仿宋" w:eastAsia="仿宋" w:hAnsi="仿宋" w:hint="eastAsia"/>
                <w:sz w:val="24"/>
                <w:szCs w:val="24"/>
              </w:rPr>
              <w:t>（符合要求的设备物资管理人员或操作人员的落实情况，应明确设备物资具体的管理人员或团队，以及后续维修维护经费的支出渠道等。）</w:t>
            </w:r>
          </w:p>
          <w:p w14:paraId="61FE29F6" w14:textId="77777777" w:rsidR="0023648B" w:rsidRDefault="00EF0A9C">
            <w:pPr>
              <w:spacing w:before="120"/>
              <w:ind w:firstLineChars="200" w:firstLine="480"/>
              <w:rPr>
                <w:rFonts w:ascii="仿宋" w:eastAsia="仿宋" w:hAnsi="仿宋"/>
                <w:kern w:val="0"/>
                <w:sz w:val="24"/>
                <w:szCs w:val="24"/>
              </w:rPr>
            </w:pPr>
            <w:r>
              <w:rPr>
                <w:rFonts w:ascii="仿宋" w:eastAsia="仿宋" w:hAnsi="仿宋"/>
                <w:kern w:val="0"/>
                <w:sz w:val="24"/>
                <w:szCs w:val="24"/>
              </w:rPr>
              <w:t>拟购置设备为生物医学实验室通用设备，有专人管理，实验室学生在培训后可以自己使用。</w:t>
            </w:r>
            <w:r>
              <w:rPr>
                <w:rFonts w:ascii="仿宋" w:eastAsia="仿宋" w:hAnsi="仿宋"/>
                <w:kern w:val="0"/>
                <w:sz w:val="24"/>
                <w:szCs w:val="24"/>
              </w:rPr>
              <w:br/>
              <w:t>维修维护：生物安全柜特殊部件过滤器滤膜、隔栅在质保期内，如设备需要维护更换，由中标方负责支付相关费用；质保期外，如需更换将由实际用户方承担或申请公共维护性经费，且其更换后的过滤器滤膜、隔栅由中标方请第三方有资质的公司打包带走，销毁处理，质保期内由中标方支付相关费用；质保期外，可由大学相关部门回收并转交与学校合作的生物废弃物处理公司处理。</w:t>
            </w:r>
            <w:r>
              <w:rPr>
                <w:rFonts w:ascii="仿宋" w:eastAsia="仿宋" w:hAnsi="仿宋"/>
                <w:kern w:val="0"/>
                <w:sz w:val="24"/>
                <w:szCs w:val="24"/>
              </w:rPr>
              <w:br/>
              <w:t>其余产品在未过保情况下，符合条件的保修情况由中标方承担，后续过保后，维护保养经费，由学院或使用方支付。</w:t>
            </w:r>
          </w:p>
          <w:p w14:paraId="6E9CA695" w14:textId="77777777" w:rsidR="0023648B" w:rsidRDefault="00EF0A9C">
            <w:pPr>
              <w:spacing w:before="120"/>
              <w:ind w:firstLineChars="200" w:firstLine="482"/>
              <w:rPr>
                <w:rFonts w:ascii="仿宋" w:eastAsia="仿宋" w:hAnsi="仿宋"/>
                <w:kern w:val="0"/>
                <w:sz w:val="24"/>
                <w:szCs w:val="24"/>
              </w:rPr>
            </w:pPr>
            <w:r>
              <w:rPr>
                <w:rFonts w:ascii="仿宋" w:eastAsia="仿宋" w:hAnsi="仿宋" w:hint="eastAsia"/>
                <w:b/>
                <w:kern w:val="0"/>
                <w:sz w:val="24"/>
                <w:szCs w:val="24"/>
              </w:rPr>
              <w:t>设备管理或操作人员资格证、设备物资购置和使用许可证等的落实情况：</w:t>
            </w:r>
            <w:r>
              <w:rPr>
                <w:rFonts w:ascii="仿宋" w:eastAsia="仿宋" w:hAnsi="仿宋" w:hint="eastAsia"/>
                <w:kern w:val="0"/>
                <w:sz w:val="24"/>
                <w:szCs w:val="24"/>
              </w:rPr>
              <w:t>（</w:t>
            </w:r>
            <w:r>
              <w:rPr>
                <w:rFonts w:ascii="仿宋" w:eastAsia="仿宋" w:hAnsi="仿宋" w:hint="eastAsia"/>
                <w:sz w:val="24"/>
                <w:szCs w:val="24"/>
              </w:rPr>
              <w:t>涉及安全风险的填写。若是特种设备需取得《中华人民共和国特种设备作业人员证》或《中华人民共和国特种设备安全管理人员》，特种设备的使用许可证；放射源或射线装置所需的辐射安全许可证等。</w:t>
            </w:r>
            <w:r>
              <w:rPr>
                <w:rFonts w:ascii="仿宋" w:eastAsia="仿宋" w:hAnsi="仿宋" w:hint="eastAsia"/>
                <w:kern w:val="0"/>
                <w:sz w:val="24"/>
                <w:szCs w:val="24"/>
              </w:rPr>
              <w:t>）</w:t>
            </w:r>
          </w:p>
          <w:p w14:paraId="0AAF8CFB" w14:textId="77777777" w:rsidR="0023648B" w:rsidRDefault="00EF0A9C">
            <w:pPr>
              <w:spacing w:before="120"/>
              <w:ind w:firstLineChars="200" w:firstLine="480"/>
              <w:rPr>
                <w:rFonts w:ascii="仿宋" w:eastAsia="仿宋" w:hAnsi="仿宋"/>
                <w:kern w:val="0"/>
                <w:sz w:val="24"/>
                <w:szCs w:val="24"/>
              </w:rPr>
            </w:pPr>
            <w:r>
              <w:rPr>
                <w:rFonts w:ascii="仿宋" w:eastAsia="仿宋" w:hAnsi="仿宋"/>
                <w:kern w:val="0"/>
                <w:sz w:val="24"/>
                <w:szCs w:val="24"/>
              </w:rPr>
              <w:t>以上设备为非特种设备，无需资格证和许可证。</w:t>
            </w:r>
          </w:p>
          <w:p w14:paraId="0BC02D90" w14:textId="77777777" w:rsidR="0023648B" w:rsidRDefault="00EF0A9C">
            <w:pPr>
              <w:spacing w:before="120"/>
              <w:ind w:firstLineChars="200" w:firstLine="482"/>
              <w:rPr>
                <w:rFonts w:ascii="仿宋" w:eastAsia="仿宋" w:hAnsi="仿宋"/>
                <w:kern w:val="0"/>
                <w:sz w:val="24"/>
                <w:szCs w:val="24"/>
              </w:rPr>
            </w:pPr>
            <w:r>
              <w:rPr>
                <w:rFonts w:ascii="仿宋" w:eastAsia="仿宋" w:hAnsi="仿宋" w:hint="eastAsia"/>
                <w:b/>
                <w:kern w:val="0"/>
                <w:sz w:val="24"/>
                <w:szCs w:val="24"/>
              </w:rPr>
              <w:t>安全风险防护措施落实情况：</w:t>
            </w:r>
            <w:r>
              <w:rPr>
                <w:rFonts w:ascii="仿宋" w:eastAsia="仿宋" w:hAnsi="仿宋" w:hint="eastAsia"/>
                <w:kern w:val="0"/>
                <w:sz w:val="24"/>
                <w:szCs w:val="24"/>
              </w:rPr>
              <w:t>（涉及安全风险的填写，涉及辐射安全、生物安全的按规定做环境安全风险评价；如</w:t>
            </w:r>
            <w:r>
              <w:rPr>
                <w:rFonts w:ascii="仿宋" w:eastAsia="仿宋" w:hAnsi="仿宋"/>
                <w:kern w:val="0"/>
                <w:sz w:val="24"/>
                <w:szCs w:val="24"/>
              </w:rPr>
              <w:t>涉及污染物、废弃物排放</w:t>
            </w:r>
            <w:r>
              <w:rPr>
                <w:rFonts w:ascii="仿宋" w:eastAsia="仿宋" w:hAnsi="仿宋" w:hint="eastAsia"/>
                <w:kern w:val="0"/>
                <w:sz w:val="24"/>
                <w:szCs w:val="24"/>
              </w:rPr>
              <w:t>、危险品和易燃易爆等危险因素，</w:t>
            </w:r>
            <w:r>
              <w:rPr>
                <w:rFonts w:ascii="仿宋" w:eastAsia="仿宋" w:hAnsi="仿宋"/>
                <w:kern w:val="0"/>
                <w:sz w:val="24"/>
                <w:szCs w:val="24"/>
              </w:rPr>
              <w:t>则应提出计划的处理方式</w:t>
            </w:r>
            <w:r>
              <w:rPr>
                <w:rFonts w:ascii="仿宋" w:eastAsia="仿宋" w:hAnsi="仿宋" w:hint="eastAsia"/>
                <w:kern w:val="0"/>
                <w:sz w:val="24"/>
                <w:szCs w:val="24"/>
              </w:rPr>
              <w:t>。）</w:t>
            </w:r>
          </w:p>
          <w:p w14:paraId="66A09F83" w14:textId="77777777" w:rsidR="0023648B" w:rsidRDefault="00EF0A9C">
            <w:pPr>
              <w:spacing w:before="120"/>
              <w:ind w:firstLineChars="200" w:firstLine="480"/>
              <w:rPr>
                <w:rFonts w:ascii="仿宋" w:eastAsia="仿宋" w:hAnsi="仿宋"/>
                <w:b/>
                <w:kern w:val="0"/>
                <w:sz w:val="20"/>
                <w:szCs w:val="20"/>
              </w:rPr>
            </w:pPr>
            <w:r>
              <w:rPr>
                <w:rFonts w:ascii="仿宋" w:eastAsia="仿宋" w:hAnsi="仿宋"/>
                <w:kern w:val="0"/>
                <w:sz w:val="24"/>
                <w:szCs w:val="24"/>
              </w:rPr>
              <w:t>物理风险：包括结构稳定性、电气安全、火灾和爆炸风险、洪水和地震等自然灾害。根据大学应急预案处理风险。</w:t>
            </w:r>
            <w:r>
              <w:rPr>
                <w:rFonts w:ascii="仿宋" w:eastAsia="仿宋" w:hAnsi="仿宋"/>
                <w:kern w:val="0"/>
                <w:sz w:val="24"/>
                <w:szCs w:val="24"/>
              </w:rPr>
              <w:br/>
              <w:t>化学风险：易制毒、易制爆等按大学规则管理。</w:t>
            </w:r>
            <w:r>
              <w:rPr>
                <w:rFonts w:ascii="仿宋" w:eastAsia="仿宋" w:hAnsi="仿宋"/>
                <w:kern w:val="0"/>
                <w:sz w:val="24"/>
                <w:szCs w:val="24"/>
              </w:rPr>
              <w:br/>
              <w:t>生物风险：不涉及病原微生物。其余生物废弃物，如接触过血液的手套、手术巾，细胞培养皿等按大学规则，有专业公司回收生物废弃物。</w:t>
            </w:r>
            <w:r>
              <w:rPr>
                <w:rFonts w:ascii="仿宋" w:eastAsia="仿宋" w:hAnsi="仿宋"/>
                <w:kern w:val="0"/>
                <w:sz w:val="24"/>
                <w:szCs w:val="24"/>
              </w:rPr>
              <w:br/>
              <w:t>人为风险：包括操作错误、故意破坏等。</w:t>
            </w:r>
          </w:p>
        </w:tc>
      </w:tr>
      <w:tr w:rsidR="0023648B" w14:paraId="08B8195A" w14:textId="77777777">
        <w:trPr>
          <w:trHeight w:val="2389"/>
          <w:jc w:val="center"/>
        </w:trPr>
        <w:tc>
          <w:tcPr>
            <w:tcW w:w="8311" w:type="dxa"/>
            <w:gridSpan w:val="2"/>
          </w:tcPr>
          <w:p w14:paraId="16B0E556" w14:textId="0E021A9C" w:rsidR="0023648B" w:rsidRDefault="00397EC6">
            <w:pPr>
              <w:spacing w:before="120" w:after="120"/>
              <w:rPr>
                <w:rFonts w:ascii="仿宋" w:eastAsia="仿宋" w:hAnsi="仿宋"/>
                <w:b/>
                <w:kern w:val="0"/>
                <w:sz w:val="24"/>
                <w:szCs w:val="24"/>
              </w:rPr>
            </w:pPr>
            <w:r>
              <w:rPr>
                <w:rFonts w:ascii="仿宋" w:eastAsia="仿宋" w:hAnsi="仿宋" w:hint="eastAsia"/>
                <w:b/>
                <w:kern w:val="0"/>
                <w:sz w:val="24"/>
                <w:szCs w:val="24"/>
              </w:rPr>
              <w:lastRenderedPageBreak/>
              <w:t>七</w:t>
            </w:r>
            <w:r w:rsidR="00EF0A9C">
              <w:rPr>
                <w:rFonts w:ascii="仿宋" w:eastAsia="仿宋" w:hAnsi="仿宋" w:hint="eastAsia"/>
                <w:b/>
                <w:kern w:val="0"/>
                <w:sz w:val="24"/>
                <w:szCs w:val="24"/>
              </w:rPr>
              <w:t>、购置合规性</w:t>
            </w:r>
          </w:p>
          <w:p w14:paraId="1B5ADC1A" w14:textId="77777777" w:rsidR="0023648B" w:rsidRDefault="00EF0A9C">
            <w:pPr>
              <w:spacing w:before="120"/>
              <w:ind w:firstLineChars="200" w:firstLine="480"/>
              <w:rPr>
                <w:rFonts w:ascii="仿宋" w:eastAsia="仿宋" w:hAnsi="仿宋"/>
                <w:kern w:val="0"/>
                <w:sz w:val="24"/>
                <w:szCs w:val="24"/>
              </w:rPr>
            </w:pPr>
            <w:r>
              <w:rPr>
                <w:rFonts w:ascii="仿宋" w:eastAsia="仿宋" w:hAnsi="仿宋" w:hint="eastAsia"/>
                <w:kern w:val="0"/>
                <w:sz w:val="24"/>
                <w:szCs w:val="24"/>
              </w:rPr>
              <w:t>（配置是否符合国家及学校规定的配置标准，对属于国家或地方控制采购的设备物资，特别审批或许可产品是否已取得购置许可等。是否符合国家安全、卫生、环保等强制性规定）</w:t>
            </w:r>
          </w:p>
          <w:p w14:paraId="07BA8C58" w14:textId="77777777" w:rsidR="0023648B" w:rsidRDefault="00EF0A9C">
            <w:pPr>
              <w:spacing w:before="120"/>
              <w:ind w:firstLineChars="300" w:firstLine="720"/>
              <w:rPr>
                <w:rFonts w:ascii="仿宋" w:eastAsia="仿宋" w:hAnsi="仿宋"/>
                <w:kern w:val="0"/>
                <w:sz w:val="24"/>
                <w:szCs w:val="24"/>
              </w:rPr>
            </w:pPr>
            <w:r>
              <w:rPr>
                <w:rFonts w:ascii="仿宋" w:eastAsia="仿宋" w:hAnsi="仿宋"/>
                <w:kern w:val="0"/>
                <w:sz w:val="24"/>
                <w:szCs w:val="24"/>
              </w:rPr>
              <w:t>拟购置仪器设备符合国家及学校规定的配置标准，不属于国家或地方控制采购的设备物资；不涉及危险品、易燃易爆等危险因素，符合国家安全、卫生、环保等强制性规定。</w:t>
            </w:r>
          </w:p>
          <w:p w14:paraId="1AA6B69B" w14:textId="77777777" w:rsidR="0023648B" w:rsidRDefault="0023648B">
            <w:pPr>
              <w:rPr>
                <w:rFonts w:ascii="仿宋" w:eastAsia="仿宋" w:hAnsi="仿宋"/>
                <w:kern w:val="0"/>
                <w:sz w:val="24"/>
                <w:szCs w:val="24"/>
              </w:rPr>
            </w:pPr>
          </w:p>
        </w:tc>
      </w:tr>
      <w:tr w:rsidR="0023648B" w14:paraId="30AC1296" w14:textId="77777777">
        <w:trPr>
          <w:trHeight w:val="3124"/>
          <w:jc w:val="center"/>
        </w:trPr>
        <w:tc>
          <w:tcPr>
            <w:tcW w:w="8311" w:type="dxa"/>
            <w:gridSpan w:val="2"/>
          </w:tcPr>
          <w:p w14:paraId="19B13849" w14:textId="31710F47" w:rsidR="0023648B" w:rsidRDefault="00397EC6">
            <w:pPr>
              <w:spacing w:before="120" w:after="120"/>
              <w:rPr>
                <w:rFonts w:ascii="仿宋" w:eastAsia="仿宋" w:hAnsi="仿宋"/>
                <w:b/>
                <w:kern w:val="0"/>
                <w:sz w:val="24"/>
                <w:szCs w:val="24"/>
              </w:rPr>
            </w:pPr>
            <w:r>
              <w:rPr>
                <w:rFonts w:ascii="仿宋" w:eastAsia="仿宋" w:hAnsi="仿宋" w:hint="eastAsia"/>
                <w:b/>
                <w:kern w:val="0"/>
                <w:sz w:val="24"/>
                <w:szCs w:val="24"/>
              </w:rPr>
              <w:t>八</w:t>
            </w:r>
            <w:r w:rsidR="00EF0A9C">
              <w:rPr>
                <w:rFonts w:ascii="仿宋" w:eastAsia="仿宋" w:hAnsi="仿宋" w:hint="eastAsia"/>
                <w:b/>
                <w:kern w:val="0"/>
                <w:sz w:val="24"/>
                <w:szCs w:val="24"/>
              </w:rPr>
              <w:t>、共享方案（含校内外）</w:t>
            </w:r>
          </w:p>
          <w:p w14:paraId="3EC910E7" w14:textId="77777777" w:rsidR="0023648B" w:rsidRDefault="00EF0A9C">
            <w:pPr>
              <w:ind w:firstLineChars="200" w:firstLine="480"/>
              <w:rPr>
                <w:rFonts w:ascii="仿宋" w:eastAsia="仿宋" w:hAnsi="仿宋"/>
                <w:b/>
                <w:kern w:val="0"/>
                <w:sz w:val="24"/>
                <w:szCs w:val="24"/>
              </w:rPr>
            </w:pPr>
            <w:r>
              <w:rPr>
                <w:rFonts w:ascii="仿宋" w:eastAsia="仿宋" w:hAnsi="仿宋" w:hint="eastAsia"/>
                <w:kern w:val="0"/>
                <w:sz w:val="24"/>
                <w:szCs w:val="24"/>
              </w:rPr>
              <w:t>（根据国家和地方的相关要求，所有设备均应向全校无条件开放共享，单台件≥</w:t>
            </w:r>
            <w:r>
              <w:rPr>
                <w:rFonts w:ascii="仿宋" w:eastAsia="仿宋" w:hAnsi="仿宋"/>
                <w:kern w:val="0"/>
                <w:sz w:val="24"/>
                <w:szCs w:val="24"/>
              </w:rPr>
              <w:t>50</w:t>
            </w:r>
            <w:r>
              <w:rPr>
                <w:rFonts w:ascii="仿宋" w:eastAsia="仿宋" w:hAnsi="仿宋" w:hint="eastAsia"/>
                <w:kern w:val="0"/>
                <w:sz w:val="24"/>
                <w:szCs w:val="24"/>
              </w:rPr>
              <w:t>万的设备应按规定向社会开放共享)</w:t>
            </w:r>
          </w:p>
          <w:p w14:paraId="429A333A" w14:textId="77777777" w:rsidR="0023648B" w:rsidRDefault="00EF0A9C">
            <w:pPr>
              <w:spacing w:before="120"/>
              <w:ind w:firstLineChars="300" w:firstLine="720"/>
              <w:rPr>
                <w:rFonts w:ascii="仿宋" w:eastAsia="仿宋" w:hAnsi="仿宋"/>
                <w:kern w:val="0"/>
                <w:sz w:val="24"/>
                <w:szCs w:val="24"/>
              </w:rPr>
            </w:pPr>
            <w:r>
              <w:rPr>
                <w:rFonts w:ascii="仿宋" w:eastAsia="仿宋" w:hAnsi="仿宋"/>
                <w:kern w:val="0"/>
                <w:sz w:val="24"/>
                <w:szCs w:val="24"/>
              </w:rPr>
              <w:t>拟购置设备单台单件小于50万元，在充分保障学院使用的前提下，可开放给外学院及外单位使用，提高仪器的经济效益和社会效益。</w:t>
            </w:r>
          </w:p>
        </w:tc>
      </w:tr>
      <w:tr w:rsidR="0023648B" w14:paraId="04416EFB" w14:textId="77777777">
        <w:trPr>
          <w:trHeight w:val="3780"/>
          <w:jc w:val="center"/>
        </w:trPr>
        <w:tc>
          <w:tcPr>
            <w:tcW w:w="8311" w:type="dxa"/>
            <w:gridSpan w:val="2"/>
          </w:tcPr>
          <w:p w14:paraId="5451C827" w14:textId="6351D041" w:rsidR="0023648B" w:rsidRDefault="00EF0A9C">
            <w:pPr>
              <w:pStyle w:val="ab"/>
              <w:spacing w:before="120" w:beforeAutospacing="0" w:after="120" w:afterAutospacing="0"/>
              <w:rPr>
                <w:rFonts w:ascii="仿宋" w:eastAsia="仿宋" w:hAnsi="仿宋"/>
                <w:b/>
              </w:rPr>
            </w:pPr>
            <w:r>
              <w:rPr>
                <w:rFonts w:ascii="仿宋" w:eastAsia="仿宋" w:hAnsi="仿宋"/>
              </w:rPr>
              <w:br w:type="page"/>
            </w:r>
            <w:r w:rsidR="00397EC6">
              <w:rPr>
                <w:rFonts w:ascii="仿宋" w:eastAsia="仿宋" w:hAnsi="仿宋" w:hint="eastAsia"/>
                <w:b/>
              </w:rPr>
              <w:t>九</w:t>
            </w:r>
            <w:r>
              <w:rPr>
                <w:rFonts w:ascii="仿宋" w:eastAsia="仿宋" w:hAnsi="仿宋" w:hint="eastAsia"/>
                <w:b/>
              </w:rPr>
              <w:t>、专家论证意见</w:t>
            </w:r>
          </w:p>
          <w:p w14:paraId="60785AD4" w14:textId="760AFD52" w:rsidR="0023648B" w:rsidRPr="00792656" w:rsidRDefault="00EF0A9C" w:rsidP="0096735F">
            <w:pPr>
              <w:ind w:firstLineChars="200" w:firstLine="480"/>
              <w:rPr>
                <w:rFonts w:ascii="仿宋" w:eastAsia="仿宋" w:hAnsi="仿宋"/>
                <w:color w:val="000000" w:themeColor="text1"/>
                <w:kern w:val="0"/>
                <w:sz w:val="24"/>
                <w:szCs w:val="24"/>
              </w:rPr>
            </w:pPr>
            <w:r>
              <w:rPr>
                <w:rFonts w:ascii="仿宋" w:eastAsia="仿宋" w:hAnsi="仿宋"/>
                <w:color w:val="000000" w:themeColor="text1"/>
                <w:kern w:val="0"/>
                <w:sz w:val="24"/>
                <w:szCs w:val="24"/>
              </w:rPr>
              <w:br/>
              <w:t>本次拟购置的产品配置合理，符合教学要求。该项目用户承诺已落实场地、管理、经费等配套安排，整体购置方案可行。</w:t>
            </w:r>
            <w:r>
              <w:rPr>
                <w:rFonts w:ascii="仿宋" w:eastAsia="仿宋" w:hAnsi="仿宋"/>
                <w:color w:val="000000" w:themeColor="text1"/>
                <w:kern w:val="0"/>
                <w:sz w:val="24"/>
                <w:szCs w:val="24"/>
              </w:rPr>
              <w:br/>
              <w:t>专家组经过反复论证，一致通过“二期C栋大楼生物医学设备项目”采购需求。</w:t>
            </w:r>
          </w:p>
        </w:tc>
      </w:tr>
    </w:tbl>
    <w:p w14:paraId="465CE1B2" w14:textId="77777777" w:rsidR="0023648B" w:rsidRDefault="0023648B">
      <w:pPr>
        <w:spacing w:line="400" w:lineRule="exact"/>
        <w:rPr>
          <w:rFonts w:ascii="仿宋" w:eastAsia="仿宋" w:hAnsi="仿宋"/>
          <w:sz w:val="24"/>
          <w:szCs w:val="24"/>
        </w:rPr>
      </w:pPr>
    </w:p>
    <w:sectPr w:rsidR="0023648B" w:rsidSect="007A56EC">
      <w:headerReference w:type="even" r:id="rId8"/>
      <w:headerReference w:type="default" r:id="rId9"/>
      <w:footerReference w:type="even" r:id="rId10"/>
      <w:footerReference w:type="default" r:id="rId11"/>
      <w:headerReference w:type="first" r:id="rId12"/>
      <w:footerReference w:type="first" r:id="rId13"/>
      <w:pgSz w:w="11906" w:h="16838"/>
      <w:pgMar w:top="1440" w:right="1800" w:bottom="1440" w:left="1800"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FADE5E" w14:textId="77777777" w:rsidR="002A57FD" w:rsidRDefault="002A57FD">
      <w:r>
        <w:separator/>
      </w:r>
    </w:p>
  </w:endnote>
  <w:endnote w:type="continuationSeparator" w:id="0">
    <w:p w14:paraId="4129410D" w14:textId="77777777" w:rsidR="002A57FD" w:rsidRDefault="002A5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2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EB92C" w14:textId="77777777" w:rsidR="0023648B" w:rsidRDefault="0023648B">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1201789"/>
      <w:docPartObj>
        <w:docPartGallery w:val="Page Numbers (Bottom of Page)"/>
        <w:docPartUnique/>
      </w:docPartObj>
    </w:sdtPr>
    <w:sdtEndPr>
      <w:rPr>
        <w:rFonts w:ascii="Times New Roman" w:hAnsi="Times New Roman" w:cs="Times New Roman"/>
      </w:rPr>
    </w:sdtEndPr>
    <w:sdtContent>
      <w:p w14:paraId="4E9A4C3C" w14:textId="77777777" w:rsidR="007A56EC" w:rsidRPr="007A56EC" w:rsidRDefault="007A56EC">
        <w:pPr>
          <w:pStyle w:val="a7"/>
          <w:jc w:val="center"/>
          <w:rPr>
            <w:rFonts w:ascii="Times New Roman" w:hAnsi="Times New Roman" w:cs="Times New Roman"/>
          </w:rPr>
        </w:pPr>
        <w:r w:rsidRPr="007A56EC">
          <w:rPr>
            <w:rFonts w:ascii="Times New Roman" w:hAnsi="Times New Roman" w:cs="Times New Roman"/>
          </w:rPr>
          <w:fldChar w:fldCharType="begin"/>
        </w:r>
        <w:r w:rsidRPr="007A56EC">
          <w:rPr>
            <w:rFonts w:ascii="Times New Roman" w:hAnsi="Times New Roman" w:cs="Times New Roman"/>
          </w:rPr>
          <w:instrText>PAGE   \* MERGEFORMAT</w:instrText>
        </w:r>
        <w:r w:rsidRPr="007A56EC">
          <w:rPr>
            <w:rFonts w:ascii="Times New Roman" w:hAnsi="Times New Roman" w:cs="Times New Roman"/>
          </w:rPr>
          <w:fldChar w:fldCharType="separate"/>
        </w:r>
        <w:r w:rsidR="0096735F" w:rsidRPr="0096735F">
          <w:rPr>
            <w:rFonts w:ascii="Times New Roman" w:hAnsi="Times New Roman" w:cs="Times New Roman"/>
            <w:noProof/>
            <w:lang w:val="zh-CN"/>
          </w:rPr>
          <w:t>8</w:t>
        </w:r>
        <w:r w:rsidRPr="007A56EC">
          <w:rPr>
            <w:rFonts w:ascii="Times New Roman" w:hAnsi="Times New Roman" w:cs="Times New Roman"/>
          </w:rPr>
          <w:fldChar w:fldCharType="end"/>
        </w:r>
      </w:p>
    </w:sdtContent>
  </w:sdt>
  <w:p w14:paraId="106B785C" w14:textId="77777777" w:rsidR="0023648B" w:rsidRDefault="0023648B">
    <w:pPr>
      <w:pStyle w:val="a7"/>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94C04" w14:textId="77777777" w:rsidR="0023648B" w:rsidRDefault="0023648B">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150A58" w14:textId="77777777" w:rsidR="002A57FD" w:rsidRDefault="002A57FD">
      <w:r>
        <w:separator/>
      </w:r>
    </w:p>
  </w:footnote>
  <w:footnote w:type="continuationSeparator" w:id="0">
    <w:p w14:paraId="20599050" w14:textId="77777777" w:rsidR="002A57FD" w:rsidRDefault="002A5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39033" w14:textId="77777777" w:rsidR="0023648B" w:rsidRDefault="0023648B">
    <w:pPr>
      <w:pStyle w:val="a9"/>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B67B8D" w14:textId="77777777" w:rsidR="0023648B" w:rsidRDefault="00EF0A9C">
    <w:pPr>
      <w:pStyle w:val="a9"/>
      <w:jc w:val="left"/>
    </w:pPr>
    <w:r>
      <w:rPr>
        <w:rFonts w:ascii="宋体" w:eastAsia="宋体" w:hAnsi="宋体" w:cs="宋体" w:hint="eastAsia"/>
        <w:noProof/>
        <w:kern w:val="0"/>
        <w:sz w:val="24"/>
        <w:szCs w:val="24"/>
      </w:rPr>
      <w:drawing>
        <wp:inline distT="0" distB="0" distL="0" distR="0" wp14:anchorId="40CE64CE" wp14:editId="48FDFD17">
          <wp:extent cx="2386965" cy="42672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86965" cy="42672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82BDF8" w14:textId="77777777" w:rsidR="0023648B" w:rsidRDefault="0023648B">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363A54"/>
    <w:multiLevelType w:val="multilevel"/>
    <w:tmpl w:val="5C363A54"/>
    <w:lvl w:ilvl="0">
      <w:start w:val="1"/>
      <w:numFmt w:val="japaneseCounting"/>
      <w:lvlText w:val="%1、"/>
      <w:lvlJc w:val="left"/>
      <w:pPr>
        <w:ind w:left="902" w:hanging="460"/>
      </w:pPr>
      <w:rPr>
        <w:rFonts w:hint="default"/>
      </w:rPr>
    </w:lvl>
    <w:lvl w:ilvl="1">
      <w:start w:val="1"/>
      <w:numFmt w:val="lowerLetter"/>
      <w:lvlText w:val="%2)"/>
      <w:lvlJc w:val="left"/>
      <w:pPr>
        <w:ind w:left="1282" w:hanging="420"/>
      </w:pPr>
    </w:lvl>
    <w:lvl w:ilvl="2">
      <w:start w:val="1"/>
      <w:numFmt w:val="lowerRoman"/>
      <w:lvlText w:val="%3."/>
      <w:lvlJc w:val="right"/>
      <w:pPr>
        <w:ind w:left="1702" w:hanging="420"/>
      </w:pPr>
    </w:lvl>
    <w:lvl w:ilvl="3">
      <w:start w:val="1"/>
      <w:numFmt w:val="decimal"/>
      <w:lvlText w:val="%4."/>
      <w:lvlJc w:val="left"/>
      <w:pPr>
        <w:ind w:left="2122" w:hanging="420"/>
      </w:pPr>
    </w:lvl>
    <w:lvl w:ilvl="4">
      <w:start w:val="1"/>
      <w:numFmt w:val="lowerLetter"/>
      <w:lvlText w:val="%5)"/>
      <w:lvlJc w:val="left"/>
      <w:pPr>
        <w:ind w:left="2542" w:hanging="420"/>
      </w:pPr>
    </w:lvl>
    <w:lvl w:ilvl="5">
      <w:start w:val="1"/>
      <w:numFmt w:val="lowerRoman"/>
      <w:lvlText w:val="%6."/>
      <w:lvlJc w:val="right"/>
      <w:pPr>
        <w:ind w:left="2962" w:hanging="420"/>
      </w:pPr>
    </w:lvl>
    <w:lvl w:ilvl="6">
      <w:start w:val="1"/>
      <w:numFmt w:val="decimal"/>
      <w:lvlText w:val="%7."/>
      <w:lvlJc w:val="left"/>
      <w:pPr>
        <w:ind w:left="3382" w:hanging="420"/>
      </w:pPr>
    </w:lvl>
    <w:lvl w:ilvl="7">
      <w:start w:val="1"/>
      <w:numFmt w:val="lowerLetter"/>
      <w:lvlText w:val="%8)"/>
      <w:lvlJc w:val="left"/>
      <w:pPr>
        <w:ind w:left="3802" w:hanging="420"/>
      </w:pPr>
    </w:lvl>
    <w:lvl w:ilvl="8">
      <w:start w:val="1"/>
      <w:numFmt w:val="lowerRoman"/>
      <w:lvlText w:val="%9."/>
      <w:lvlJc w:val="right"/>
      <w:pPr>
        <w:ind w:left="4222" w:hanging="420"/>
      </w:pPr>
    </w:lvl>
  </w:abstractNum>
  <w:abstractNum w:abstractNumId="1" w15:restartNumberingAfterBreak="0">
    <w:nsid w:val="631E41EE"/>
    <w:multiLevelType w:val="multilevel"/>
    <w:tmpl w:val="631E41EE"/>
    <w:lvl w:ilvl="0">
      <w:start w:val="1"/>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ODViY2JkMjU3NGYzZTEwMzZmMGFkZWViYmNkYWU3NDIifQ=="/>
  </w:docVars>
  <w:rsids>
    <w:rsidRoot w:val="00B04BE4"/>
    <w:rsid w:val="000007E9"/>
    <w:rsid w:val="0000080F"/>
    <w:rsid w:val="0000713A"/>
    <w:rsid w:val="00013730"/>
    <w:rsid w:val="00015208"/>
    <w:rsid w:val="00021248"/>
    <w:rsid w:val="00023FA0"/>
    <w:rsid w:val="00024E20"/>
    <w:rsid w:val="00025D62"/>
    <w:rsid w:val="000275D4"/>
    <w:rsid w:val="00027EA7"/>
    <w:rsid w:val="000371C2"/>
    <w:rsid w:val="000456A0"/>
    <w:rsid w:val="000536B1"/>
    <w:rsid w:val="00053DA1"/>
    <w:rsid w:val="00071662"/>
    <w:rsid w:val="000753F8"/>
    <w:rsid w:val="00077F09"/>
    <w:rsid w:val="000801A9"/>
    <w:rsid w:val="00084CBC"/>
    <w:rsid w:val="00093892"/>
    <w:rsid w:val="000A0FCC"/>
    <w:rsid w:val="000A3A04"/>
    <w:rsid w:val="000B22F0"/>
    <w:rsid w:val="000C0741"/>
    <w:rsid w:val="000D468A"/>
    <w:rsid w:val="000E0FC6"/>
    <w:rsid w:val="000E177A"/>
    <w:rsid w:val="000E75E3"/>
    <w:rsid w:val="000F5E70"/>
    <w:rsid w:val="000F7CAB"/>
    <w:rsid w:val="00103BA0"/>
    <w:rsid w:val="00105D75"/>
    <w:rsid w:val="00111DC1"/>
    <w:rsid w:val="0011217F"/>
    <w:rsid w:val="00170D46"/>
    <w:rsid w:val="0017413F"/>
    <w:rsid w:val="00174EB9"/>
    <w:rsid w:val="0019674A"/>
    <w:rsid w:val="001B089C"/>
    <w:rsid w:val="001C3302"/>
    <w:rsid w:val="001C7052"/>
    <w:rsid w:val="001D1375"/>
    <w:rsid w:val="001D46C8"/>
    <w:rsid w:val="001F4E40"/>
    <w:rsid w:val="001F7A18"/>
    <w:rsid w:val="0020045D"/>
    <w:rsid w:val="00204EC8"/>
    <w:rsid w:val="0020788C"/>
    <w:rsid w:val="00210766"/>
    <w:rsid w:val="00211962"/>
    <w:rsid w:val="002154BF"/>
    <w:rsid w:val="002229C7"/>
    <w:rsid w:val="002261D3"/>
    <w:rsid w:val="002308EB"/>
    <w:rsid w:val="00230CE6"/>
    <w:rsid w:val="002313C6"/>
    <w:rsid w:val="0023186B"/>
    <w:rsid w:val="0023648B"/>
    <w:rsid w:val="00237049"/>
    <w:rsid w:val="00237B27"/>
    <w:rsid w:val="002452E7"/>
    <w:rsid w:val="0025706E"/>
    <w:rsid w:val="00261BBF"/>
    <w:rsid w:val="00266DDD"/>
    <w:rsid w:val="00280713"/>
    <w:rsid w:val="002821D4"/>
    <w:rsid w:val="002855C4"/>
    <w:rsid w:val="002A1207"/>
    <w:rsid w:val="002A548E"/>
    <w:rsid w:val="002A5767"/>
    <w:rsid w:val="002A57FD"/>
    <w:rsid w:val="002A7CF1"/>
    <w:rsid w:val="002B5FEC"/>
    <w:rsid w:val="002C10A2"/>
    <w:rsid w:val="002C1242"/>
    <w:rsid w:val="002C5D87"/>
    <w:rsid w:val="002C7052"/>
    <w:rsid w:val="002D40E4"/>
    <w:rsid w:val="002D617E"/>
    <w:rsid w:val="002E1004"/>
    <w:rsid w:val="002E1CF6"/>
    <w:rsid w:val="002E5464"/>
    <w:rsid w:val="002E6085"/>
    <w:rsid w:val="002E74F6"/>
    <w:rsid w:val="002F754D"/>
    <w:rsid w:val="003040C7"/>
    <w:rsid w:val="003061BB"/>
    <w:rsid w:val="00315607"/>
    <w:rsid w:val="0032440F"/>
    <w:rsid w:val="003254AB"/>
    <w:rsid w:val="00345EB9"/>
    <w:rsid w:val="00354D28"/>
    <w:rsid w:val="00377F80"/>
    <w:rsid w:val="0038270F"/>
    <w:rsid w:val="0038563A"/>
    <w:rsid w:val="00397EC6"/>
    <w:rsid w:val="00397FCC"/>
    <w:rsid w:val="003B0EA0"/>
    <w:rsid w:val="003B176E"/>
    <w:rsid w:val="003B421D"/>
    <w:rsid w:val="003C25AC"/>
    <w:rsid w:val="003D4A41"/>
    <w:rsid w:val="003E10A8"/>
    <w:rsid w:val="003E622C"/>
    <w:rsid w:val="003F2742"/>
    <w:rsid w:val="003F654C"/>
    <w:rsid w:val="004033FE"/>
    <w:rsid w:val="00414FF1"/>
    <w:rsid w:val="004307B7"/>
    <w:rsid w:val="0043515E"/>
    <w:rsid w:val="00444271"/>
    <w:rsid w:val="004459E7"/>
    <w:rsid w:val="00451D10"/>
    <w:rsid w:val="00455001"/>
    <w:rsid w:val="004574FC"/>
    <w:rsid w:val="00463491"/>
    <w:rsid w:val="004739EC"/>
    <w:rsid w:val="004839EF"/>
    <w:rsid w:val="00486237"/>
    <w:rsid w:val="0049191C"/>
    <w:rsid w:val="004B6D02"/>
    <w:rsid w:val="004C510A"/>
    <w:rsid w:val="004C54C3"/>
    <w:rsid w:val="004C6268"/>
    <w:rsid w:val="004D092A"/>
    <w:rsid w:val="004D734F"/>
    <w:rsid w:val="004F1CEF"/>
    <w:rsid w:val="00503B6F"/>
    <w:rsid w:val="0050755B"/>
    <w:rsid w:val="0051303D"/>
    <w:rsid w:val="00523968"/>
    <w:rsid w:val="00527533"/>
    <w:rsid w:val="00532F50"/>
    <w:rsid w:val="00533D25"/>
    <w:rsid w:val="00537370"/>
    <w:rsid w:val="00545322"/>
    <w:rsid w:val="0055129C"/>
    <w:rsid w:val="00555390"/>
    <w:rsid w:val="0057356C"/>
    <w:rsid w:val="00580115"/>
    <w:rsid w:val="0058096A"/>
    <w:rsid w:val="005861B2"/>
    <w:rsid w:val="0059669A"/>
    <w:rsid w:val="005A0713"/>
    <w:rsid w:val="005A0BFD"/>
    <w:rsid w:val="005A109B"/>
    <w:rsid w:val="005A3C80"/>
    <w:rsid w:val="005B19D7"/>
    <w:rsid w:val="005B7A85"/>
    <w:rsid w:val="005D6E64"/>
    <w:rsid w:val="005E1689"/>
    <w:rsid w:val="006105C6"/>
    <w:rsid w:val="00624683"/>
    <w:rsid w:val="00626A1A"/>
    <w:rsid w:val="00641BB1"/>
    <w:rsid w:val="00646FD7"/>
    <w:rsid w:val="0065564A"/>
    <w:rsid w:val="00657D55"/>
    <w:rsid w:val="00662994"/>
    <w:rsid w:val="0067230D"/>
    <w:rsid w:val="00691054"/>
    <w:rsid w:val="00695CDB"/>
    <w:rsid w:val="006A3C43"/>
    <w:rsid w:val="006A43B2"/>
    <w:rsid w:val="006B6974"/>
    <w:rsid w:val="006C4006"/>
    <w:rsid w:val="006C4494"/>
    <w:rsid w:val="006C5427"/>
    <w:rsid w:val="006C6225"/>
    <w:rsid w:val="006C7112"/>
    <w:rsid w:val="006D093D"/>
    <w:rsid w:val="006D6F3D"/>
    <w:rsid w:val="006F540E"/>
    <w:rsid w:val="0070380C"/>
    <w:rsid w:val="00705B28"/>
    <w:rsid w:val="0070752F"/>
    <w:rsid w:val="00710EE3"/>
    <w:rsid w:val="00711596"/>
    <w:rsid w:val="0071307F"/>
    <w:rsid w:val="007174F0"/>
    <w:rsid w:val="00746A6F"/>
    <w:rsid w:val="00757A16"/>
    <w:rsid w:val="00757C00"/>
    <w:rsid w:val="00764E69"/>
    <w:rsid w:val="00792656"/>
    <w:rsid w:val="007941FC"/>
    <w:rsid w:val="00794E9B"/>
    <w:rsid w:val="007A56EC"/>
    <w:rsid w:val="007B6179"/>
    <w:rsid w:val="007C21F6"/>
    <w:rsid w:val="007C7167"/>
    <w:rsid w:val="007D3051"/>
    <w:rsid w:val="007D3562"/>
    <w:rsid w:val="007E0114"/>
    <w:rsid w:val="007E1244"/>
    <w:rsid w:val="007E2526"/>
    <w:rsid w:val="007E74AE"/>
    <w:rsid w:val="007F2298"/>
    <w:rsid w:val="007F3968"/>
    <w:rsid w:val="00804B0A"/>
    <w:rsid w:val="0081415F"/>
    <w:rsid w:val="00816539"/>
    <w:rsid w:val="00820C61"/>
    <w:rsid w:val="0084175F"/>
    <w:rsid w:val="00852811"/>
    <w:rsid w:val="008529A8"/>
    <w:rsid w:val="00855A49"/>
    <w:rsid w:val="00856FD4"/>
    <w:rsid w:val="008623E3"/>
    <w:rsid w:val="008657F5"/>
    <w:rsid w:val="0086722F"/>
    <w:rsid w:val="0087093B"/>
    <w:rsid w:val="00871729"/>
    <w:rsid w:val="0087425D"/>
    <w:rsid w:val="00882B5E"/>
    <w:rsid w:val="00882DB1"/>
    <w:rsid w:val="0088769F"/>
    <w:rsid w:val="00893F5B"/>
    <w:rsid w:val="00894848"/>
    <w:rsid w:val="00896D02"/>
    <w:rsid w:val="008A0B9A"/>
    <w:rsid w:val="008A15A2"/>
    <w:rsid w:val="008A2399"/>
    <w:rsid w:val="008B0E86"/>
    <w:rsid w:val="008B2F22"/>
    <w:rsid w:val="008C766B"/>
    <w:rsid w:val="008D799F"/>
    <w:rsid w:val="008E0495"/>
    <w:rsid w:val="008E14B1"/>
    <w:rsid w:val="008F7521"/>
    <w:rsid w:val="00901AD1"/>
    <w:rsid w:val="0090436B"/>
    <w:rsid w:val="009051EB"/>
    <w:rsid w:val="00906EE7"/>
    <w:rsid w:val="009106FB"/>
    <w:rsid w:val="00911D02"/>
    <w:rsid w:val="00911FF7"/>
    <w:rsid w:val="009144A0"/>
    <w:rsid w:val="00916F56"/>
    <w:rsid w:val="00917F0B"/>
    <w:rsid w:val="009362DE"/>
    <w:rsid w:val="0094201E"/>
    <w:rsid w:val="00950DC6"/>
    <w:rsid w:val="00951123"/>
    <w:rsid w:val="00951F63"/>
    <w:rsid w:val="00956FA6"/>
    <w:rsid w:val="00957061"/>
    <w:rsid w:val="009604DF"/>
    <w:rsid w:val="00960F94"/>
    <w:rsid w:val="00962F13"/>
    <w:rsid w:val="009670DE"/>
    <w:rsid w:val="0096735F"/>
    <w:rsid w:val="009719EF"/>
    <w:rsid w:val="00983721"/>
    <w:rsid w:val="00984E3A"/>
    <w:rsid w:val="009924DF"/>
    <w:rsid w:val="009930B1"/>
    <w:rsid w:val="00994959"/>
    <w:rsid w:val="009A5E21"/>
    <w:rsid w:val="009B2894"/>
    <w:rsid w:val="009B4E5B"/>
    <w:rsid w:val="009D060F"/>
    <w:rsid w:val="009D427C"/>
    <w:rsid w:val="009D4D1F"/>
    <w:rsid w:val="009E0374"/>
    <w:rsid w:val="009E765A"/>
    <w:rsid w:val="009E7D93"/>
    <w:rsid w:val="009F2E1A"/>
    <w:rsid w:val="009F4F93"/>
    <w:rsid w:val="00A041D1"/>
    <w:rsid w:val="00A06656"/>
    <w:rsid w:val="00A102CA"/>
    <w:rsid w:val="00A14934"/>
    <w:rsid w:val="00A16161"/>
    <w:rsid w:val="00A24E6B"/>
    <w:rsid w:val="00A2727D"/>
    <w:rsid w:val="00A33370"/>
    <w:rsid w:val="00A43067"/>
    <w:rsid w:val="00A53B6B"/>
    <w:rsid w:val="00A55E4F"/>
    <w:rsid w:val="00A66482"/>
    <w:rsid w:val="00A86089"/>
    <w:rsid w:val="00A9222D"/>
    <w:rsid w:val="00A93DCE"/>
    <w:rsid w:val="00AA2C0B"/>
    <w:rsid w:val="00AC04EC"/>
    <w:rsid w:val="00AC0A6B"/>
    <w:rsid w:val="00AF2075"/>
    <w:rsid w:val="00AF4E11"/>
    <w:rsid w:val="00B01981"/>
    <w:rsid w:val="00B02836"/>
    <w:rsid w:val="00B02D8D"/>
    <w:rsid w:val="00B04BE4"/>
    <w:rsid w:val="00B05133"/>
    <w:rsid w:val="00B1093F"/>
    <w:rsid w:val="00B23043"/>
    <w:rsid w:val="00B23D89"/>
    <w:rsid w:val="00B33728"/>
    <w:rsid w:val="00B36814"/>
    <w:rsid w:val="00B4279B"/>
    <w:rsid w:val="00B46D85"/>
    <w:rsid w:val="00B56405"/>
    <w:rsid w:val="00B62331"/>
    <w:rsid w:val="00B73B44"/>
    <w:rsid w:val="00B83B59"/>
    <w:rsid w:val="00B865E2"/>
    <w:rsid w:val="00B901BB"/>
    <w:rsid w:val="00B939CB"/>
    <w:rsid w:val="00B97359"/>
    <w:rsid w:val="00BA20A5"/>
    <w:rsid w:val="00BA2202"/>
    <w:rsid w:val="00BA3EB8"/>
    <w:rsid w:val="00BB00E9"/>
    <w:rsid w:val="00BB6589"/>
    <w:rsid w:val="00BC3943"/>
    <w:rsid w:val="00BC42A7"/>
    <w:rsid w:val="00BC6829"/>
    <w:rsid w:val="00BC7916"/>
    <w:rsid w:val="00BD4098"/>
    <w:rsid w:val="00BD4AFC"/>
    <w:rsid w:val="00BD5CE9"/>
    <w:rsid w:val="00BE704E"/>
    <w:rsid w:val="00BF2D7B"/>
    <w:rsid w:val="00C049C9"/>
    <w:rsid w:val="00C103CD"/>
    <w:rsid w:val="00C239F1"/>
    <w:rsid w:val="00C4413B"/>
    <w:rsid w:val="00C6281E"/>
    <w:rsid w:val="00C73017"/>
    <w:rsid w:val="00C82864"/>
    <w:rsid w:val="00C83EA1"/>
    <w:rsid w:val="00CA2BF3"/>
    <w:rsid w:val="00CA4517"/>
    <w:rsid w:val="00CA5059"/>
    <w:rsid w:val="00CB226C"/>
    <w:rsid w:val="00CB2510"/>
    <w:rsid w:val="00CC0CA8"/>
    <w:rsid w:val="00CC28B9"/>
    <w:rsid w:val="00CC3B66"/>
    <w:rsid w:val="00CC5C1E"/>
    <w:rsid w:val="00CD3DFA"/>
    <w:rsid w:val="00CD410A"/>
    <w:rsid w:val="00CD5A22"/>
    <w:rsid w:val="00CD7D2B"/>
    <w:rsid w:val="00CE0737"/>
    <w:rsid w:val="00CE0937"/>
    <w:rsid w:val="00CE0D49"/>
    <w:rsid w:val="00CE54B2"/>
    <w:rsid w:val="00D00814"/>
    <w:rsid w:val="00D069AC"/>
    <w:rsid w:val="00D113AC"/>
    <w:rsid w:val="00D11448"/>
    <w:rsid w:val="00D21B1C"/>
    <w:rsid w:val="00D22AFF"/>
    <w:rsid w:val="00D35CC7"/>
    <w:rsid w:val="00D361D6"/>
    <w:rsid w:val="00D40ABB"/>
    <w:rsid w:val="00D41D7E"/>
    <w:rsid w:val="00D42000"/>
    <w:rsid w:val="00D4377D"/>
    <w:rsid w:val="00D66EA8"/>
    <w:rsid w:val="00D67191"/>
    <w:rsid w:val="00D7278C"/>
    <w:rsid w:val="00D8220F"/>
    <w:rsid w:val="00D854E0"/>
    <w:rsid w:val="00D86272"/>
    <w:rsid w:val="00D873E2"/>
    <w:rsid w:val="00D90906"/>
    <w:rsid w:val="00D966F2"/>
    <w:rsid w:val="00DA36F3"/>
    <w:rsid w:val="00DA4610"/>
    <w:rsid w:val="00DA4C55"/>
    <w:rsid w:val="00DA6DF1"/>
    <w:rsid w:val="00DC33B7"/>
    <w:rsid w:val="00DC49E6"/>
    <w:rsid w:val="00DD1C6B"/>
    <w:rsid w:val="00DD2BDE"/>
    <w:rsid w:val="00DD31A4"/>
    <w:rsid w:val="00DD5420"/>
    <w:rsid w:val="00DE1315"/>
    <w:rsid w:val="00DE2B30"/>
    <w:rsid w:val="00DE3D0E"/>
    <w:rsid w:val="00DE3E98"/>
    <w:rsid w:val="00DE558F"/>
    <w:rsid w:val="00DE6A22"/>
    <w:rsid w:val="00DF796F"/>
    <w:rsid w:val="00E06457"/>
    <w:rsid w:val="00E06DD3"/>
    <w:rsid w:val="00E13D9E"/>
    <w:rsid w:val="00E2042F"/>
    <w:rsid w:val="00E41CD6"/>
    <w:rsid w:val="00E460AB"/>
    <w:rsid w:val="00E526FB"/>
    <w:rsid w:val="00E54F56"/>
    <w:rsid w:val="00E63872"/>
    <w:rsid w:val="00E75393"/>
    <w:rsid w:val="00E76D8D"/>
    <w:rsid w:val="00E82EAB"/>
    <w:rsid w:val="00E94DA6"/>
    <w:rsid w:val="00E97103"/>
    <w:rsid w:val="00EA4F81"/>
    <w:rsid w:val="00EA792A"/>
    <w:rsid w:val="00EB00D4"/>
    <w:rsid w:val="00EB34D4"/>
    <w:rsid w:val="00EB5413"/>
    <w:rsid w:val="00ED20D0"/>
    <w:rsid w:val="00ED5BF7"/>
    <w:rsid w:val="00ED606A"/>
    <w:rsid w:val="00EE2E59"/>
    <w:rsid w:val="00EF0A9C"/>
    <w:rsid w:val="00EF4901"/>
    <w:rsid w:val="00EF7622"/>
    <w:rsid w:val="00F152E0"/>
    <w:rsid w:val="00F2213F"/>
    <w:rsid w:val="00F2381C"/>
    <w:rsid w:val="00F249C1"/>
    <w:rsid w:val="00F2591C"/>
    <w:rsid w:val="00F26EEF"/>
    <w:rsid w:val="00F323DD"/>
    <w:rsid w:val="00F37D61"/>
    <w:rsid w:val="00F61653"/>
    <w:rsid w:val="00F643D1"/>
    <w:rsid w:val="00F70B34"/>
    <w:rsid w:val="00F730EC"/>
    <w:rsid w:val="00F81A1D"/>
    <w:rsid w:val="00F81AFD"/>
    <w:rsid w:val="00F85BE9"/>
    <w:rsid w:val="00F92BE4"/>
    <w:rsid w:val="00F93B99"/>
    <w:rsid w:val="00F95119"/>
    <w:rsid w:val="00FA46CC"/>
    <w:rsid w:val="00FA47B2"/>
    <w:rsid w:val="00FA6011"/>
    <w:rsid w:val="00FA6477"/>
    <w:rsid w:val="00FA6BE5"/>
    <w:rsid w:val="00FA78A7"/>
    <w:rsid w:val="00FC33C8"/>
    <w:rsid w:val="00FC3A19"/>
    <w:rsid w:val="00FC7A92"/>
    <w:rsid w:val="00FE0885"/>
    <w:rsid w:val="00FE7D5F"/>
    <w:rsid w:val="00FF1A36"/>
    <w:rsid w:val="00FF7722"/>
    <w:rsid w:val="05CF5FA2"/>
    <w:rsid w:val="16465E0D"/>
    <w:rsid w:val="19115B6D"/>
    <w:rsid w:val="1E262080"/>
    <w:rsid w:val="21C21B46"/>
    <w:rsid w:val="29E928DF"/>
    <w:rsid w:val="33890C8F"/>
    <w:rsid w:val="34D6420E"/>
    <w:rsid w:val="38591578"/>
    <w:rsid w:val="43014CE6"/>
    <w:rsid w:val="4BE07B8E"/>
    <w:rsid w:val="4F2558B8"/>
    <w:rsid w:val="5C8B20AD"/>
    <w:rsid w:val="64AA541F"/>
    <w:rsid w:val="6B4A24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853072"/>
  <w15:docId w15:val="{9183D355-F056-48D6-8B54-4504305E5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iPriority="34"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nhideWhenUsed/>
    <w:qFormat/>
    <w:pPr>
      <w:jc w:val="left"/>
    </w:pPr>
  </w:style>
  <w:style w:type="paragraph" w:styleId="a5">
    <w:name w:val="Balloon Text"/>
    <w:basedOn w:val="a"/>
    <w:link w:val="a6"/>
    <w:uiPriority w:val="99"/>
    <w:semiHidden/>
    <w:unhideWhenUsed/>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paragraph" w:styleId="ab">
    <w:name w:val="Normal (Web)"/>
    <w:basedOn w:val="a"/>
    <w:uiPriority w:val="99"/>
    <w:unhideWhenUsed/>
    <w:pPr>
      <w:widowControl/>
      <w:spacing w:before="100" w:beforeAutospacing="1" w:after="100" w:afterAutospacing="1"/>
      <w:jc w:val="left"/>
    </w:pPr>
    <w:rPr>
      <w:rFonts w:ascii="宋体" w:eastAsia="宋体" w:hAnsi="宋体" w:cs="宋体"/>
      <w:kern w:val="0"/>
      <w:sz w:val="24"/>
      <w:szCs w:val="24"/>
    </w:rPr>
  </w:style>
  <w:style w:type="paragraph" w:styleId="ac">
    <w:name w:val="annotation subject"/>
    <w:basedOn w:val="a3"/>
    <w:next w:val="a3"/>
    <w:link w:val="ad"/>
    <w:uiPriority w:val="99"/>
    <w:semiHidden/>
    <w:unhideWhenUsed/>
    <w:qFormat/>
    <w:rPr>
      <w:b/>
      <w:bCs/>
    </w:rPr>
  </w:style>
  <w:style w:type="table" w:styleId="ae">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basedOn w:val="a0"/>
    <w:uiPriority w:val="99"/>
    <w:unhideWhenUsed/>
    <w:rPr>
      <w:color w:val="0563C1" w:themeColor="hyperlink"/>
      <w:u w:val="single"/>
    </w:rPr>
  </w:style>
  <w:style w:type="character" w:styleId="af0">
    <w:name w:val="annotation reference"/>
    <w:basedOn w:val="a0"/>
    <w:uiPriority w:val="99"/>
    <w:semiHidden/>
    <w:unhideWhenUsed/>
    <w:qFormat/>
    <w:rPr>
      <w:sz w:val="21"/>
      <w:szCs w:val="21"/>
    </w:rPr>
  </w:style>
  <w:style w:type="character" w:customStyle="1" w:styleId="aa">
    <w:name w:val="页眉 字符"/>
    <w:basedOn w:val="a0"/>
    <w:link w:val="a9"/>
    <w:uiPriority w:val="99"/>
    <w:qFormat/>
    <w:rPr>
      <w:sz w:val="18"/>
      <w:szCs w:val="18"/>
    </w:rPr>
  </w:style>
  <w:style w:type="character" w:customStyle="1" w:styleId="a8">
    <w:name w:val="页脚 字符"/>
    <w:basedOn w:val="a0"/>
    <w:link w:val="a7"/>
    <w:uiPriority w:val="99"/>
    <w:qFormat/>
    <w:rPr>
      <w:sz w:val="18"/>
      <w:szCs w:val="18"/>
    </w:rPr>
  </w:style>
  <w:style w:type="paragraph" w:customStyle="1" w:styleId="1">
    <w:name w:val="正文1"/>
    <w:basedOn w:val="a"/>
    <w:qFormat/>
    <w:rPr>
      <w:rFonts w:ascii="等线" w:eastAsia="等线" w:hAnsi="等线" w:cs="Times New Roman"/>
      <w:szCs w:val="21"/>
    </w:rPr>
  </w:style>
  <w:style w:type="table" w:customStyle="1" w:styleId="10">
    <w:name w:val="普通表格1"/>
    <w:basedOn w:val="a1"/>
    <w:semiHidden/>
    <w:rPr>
      <w:rFonts w:ascii="Times New Roman" w:eastAsia="Times New Roman" w:hAnsi="Times New Roman" w:cs="Times New Roman"/>
    </w:rPr>
    <w:tblPr/>
  </w:style>
  <w:style w:type="paragraph" w:customStyle="1" w:styleId="3">
    <w:name w:val="正文3"/>
    <w:pPr>
      <w:widowControl w:val="0"/>
      <w:jc w:val="both"/>
    </w:pPr>
    <w:rPr>
      <w:rFonts w:ascii="等线" w:eastAsia="等线" w:hAnsi="等线" w:cs="Times New Roman"/>
      <w:kern w:val="2"/>
      <w:sz w:val="21"/>
      <w:szCs w:val="21"/>
    </w:rPr>
  </w:style>
  <w:style w:type="character" w:customStyle="1" w:styleId="11">
    <w:name w:val="未处理的提及1"/>
    <w:basedOn w:val="a0"/>
    <w:uiPriority w:val="99"/>
    <w:semiHidden/>
    <w:unhideWhenUsed/>
    <w:qFormat/>
    <w:rPr>
      <w:color w:val="605E5C"/>
      <w:shd w:val="clear" w:color="auto" w:fill="E1DFDD"/>
    </w:rPr>
  </w:style>
  <w:style w:type="paragraph" w:styleId="af1">
    <w:name w:val="List Paragraph"/>
    <w:basedOn w:val="a"/>
    <w:uiPriority w:val="34"/>
    <w:qFormat/>
    <w:pPr>
      <w:ind w:firstLineChars="200" w:firstLine="420"/>
    </w:pPr>
  </w:style>
  <w:style w:type="character" w:customStyle="1" w:styleId="a4">
    <w:name w:val="批注文字 字符"/>
    <w:basedOn w:val="a0"/>
    <w:link w:val="a3"/>
    <w:qFormat/>
  </w:style>
  <w:style w:type="character" w:customStyle="1" w:styleId="ad">
    <w:name w:val="批注主题 字符"/>
    <w:basedOn w:val="a4"/>
    <w:link w:val="ac"/>
    <w:uiPriority w:val="99"/>
    <w:semiHidden/>
    <w:qFormat/>
    <w:rPr>
      <w:b/>
      <w:bCs/>
    </w:rPr>
  </w:style>
  <w:style w:type="character" w:customStyle="1" w:styleId="a6">
    <w:name w:val="批注框文本 字符"/>
    <w:basedOn w:val="a0"/>
    <w:link w:val="a5"/>
    <w:uiPriority w:val="99"/>
    <w:semiHidden/>
    <w:rPr>
      <w:kern w:val="2"/>
      <w:sz w:val="18"/>
      <w:szCs w:val="18"/>
    </w:rPr>
  </w:style>
  <w:style w:type="paragraph" w:customStyle="1" w:styleId="4">
    <w:name w:val="正文4"/>
    <w:basedOn w:val="a"/>
    <w:rPr>
      <w:rFonts w:ascii="等线" w:eastAsia="等线" w:hAnsi="等线"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B0C060-4ECC-43DC-84E3-0F932DEF22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311</TotalTime>
  <Pages>10</Pages>
  <Words>1178</Words>
  <Characters>6721</Characters>
  <Application>Microsoft Office Word</Application>
  <DocSecurity>0</DocSecurity>
  <Lines>56</Lines>
  <Paragraphs>15</Paragraphs>
  <ScaleCrop>false</ScaleCrop>
  <Company/>
  <LinksUpToDate>false</LinksUpToDate>
  <CharactersWithSpaces>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何 俊杰</dc:creator>
  <cp:lastModifiedBy>Liu Jun (EAMO)</cp:lastModifiedBy>
  <cp:revision>52</cp:revision>
  <dcterms:created xsi:type="dcterms:W3CDTF">2023-07-31T01:51:00Z</dcterms:created>
  <dcterms:modified xsi:type="dcterms:W3CDTF">2025-05-27T04:57:00Z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8CD78F510F6B4A10895649FE344560E2_13</vt:lpwstr>
  </property>
  <property fmtid="{D5CDD505-2E9C-101B-9397-08002B2CF9AE}" pid="4" name="KSOTemplateDocerSaveRecord">
    <vt:lpwstr>eyJoZGlkIjoiODViY2JkMjU3NGYzZTEwMzZmMGFkZWViYmNkYWU3NDIiLCJ1c2VySWQiOiI3MzMyNzA4MjQifQ==</vt:lpwstr>
  </property>
</Properties>
</file>